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B9083" w14:textId="6C325CC2" w:rsidR="00586584" w:rsidRDefault="00586584" w:rsidP="00586584">
      <w:pPr>
        <w:widowControl w:val="0"/>
        <w:pBdr>
          <w:top w:val="nil"/>
          <w:left w:val="nil"/>
          <w:bottom w:val="nil"/>
          <w:right w:val="nil"/>
          <w:between w:val="nil"/>
        </w:pBdr>
        <w:spacing w:line="276" w:lineRule="auto"/>
        <w:jc w:val="left"/>
      </w:pPr>
      <w:r>
        <w:rPr>
          <w:noProof/>
          <w:color w:val="000000"/>
          <w:sz w:val="134"/>
          <w:szCs w:val="134"/>
          <w:lang w:val="en-PH"/>
        </w:rPr>
        <mc:AlternateContent>
          <mc:Choice Requires="wps">
            <w:drawing>
              <wp:anchor distT="0" distB="0" distL="114300" distR="114300" simplePos="0" relativeHeight="251659264" behindDoc="0" locked="0" layoutInCell="1" hidden="0" allowOverlap="1" wp14:anchorId="3E99B8BD" wp14:editId="2A50EEBC">
                <wp:simplePos x="0" y="0"/>
                <wp:positionH relativeFrom="page">
                  <wp:posOffset>7026726</wp:posOffset>
                </wp:positionH>
                <wp:positionV relativeFrom="page">
                  <wp:posOffset>764992</wp:posOffset>
                </wp:positionV>
                <wp:extent cx="109855" cy="9976485"/>
                <wp:effectExtent l="0" t="0" r="0" b="0"/>
                <wp:wrapSquare wrapText="bothSides" distT="0" distB="0" distL="114300" distR="114300"/>
                <wp:docPr id="22" name="Rectangle 22"/>
                <wp:cNvGraphicFramePr/>
                <a:graphic xmlns:a="http://schemas.openxmlformats.org/drawingml/2006/main">
                  <a:graphicData uri="http://schemas.microsoft.com/office/word/2010/wordprocessingShape">
                    <wps:wsp>
                      <wps:cNvSpPr/>
                      <wps:spPr>
                        <a:xfrm>
                          <a:off x="5295835" y="0"/>
                          <a:ext cx="100330"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2DB3495" w14:textId="77777777" w:rsidR="00482F66" w:rsidRDefault="00482F66" w:rsidP="0058658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3E99B8BD" id="Rectangle 22" o:spid="_x0000_s1026" style="position:absolute;margin-left:553.3pt;margin-top:60.25pt;width:8.65pt;height:785.55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" strokecolor="#4f81bd">
                <v:stroke startarrowwidth="narrow" startarrowlength="short" endarrowwidth="narrow" endarrowlength="short"/>
                <v:textbox inset="2.53958mm,2.53958mm,2.53958mm,2.53958mm">
                  <w:txbxContent>
                    <w:p w14:paraId="32DB3495" w14:textId="77777777" w:rsidR="00482F66" w:rsidRDefault="00482F66" w:rsidP="00586584">
                      <w:pPr>
                        <w:jc w:val="left"/>
                        <w:textDirection w:val="btLr"/>
                      </w:pPr>
                    </w:p>
                  </w:txbxContent>
                </v:textbox>
                <w10:wrap type="square" anchorx="page" anchory="page"/>
              </v:rect>
            </w:pict>
          </mc:Fallback>
        </mc:AlternateContent>
      </w:r>
      <w:r>
        <w:rPr>
          <w:noProof/>
          <w:lang w:val="en-PH"/>
        </w:rPr>
        <mc:AlternateContent>
          <mc:Choice Requires="wps">
            <w:drawing>
              <wp:anchor distT="0" distB="0" distL="114300" distR="114300" simplePos="0" relativeHeight="251660288" behindDoc="0" locked="0" layoutInCell="1" hidden="0" allowOverlap="1" wp14:anchorId="7DE369C6" wp14:editId="185DDC13">
                <wp:simplePos x="0" y="0"/>
                <wp:positionH relativeFrom="page">
                  <wp:posOffset>433388</wp:posOffset>
                </wp:positionH>
                <wp:positionV relativeFrom="page">
                  <wp:posOffset>772478</wp:posOffset>
                </wp:positionV>
                <wp:extent cx="109855" cy="9976485"/>
                <wp:effectExtent l="0" t="0" r="0" b="0"/>
                <wp:wrapNone/>
                <wp:docPr id="20" name="Rectangle 20"/>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1E7D0755" w14:textId="77777777" w:rsidR="00482F66" w:rsidRDefault="00482F66" w:rsidP="0058658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7DE369C6" id="Rectangle 20" o:spid="_x0000_s1027" style="position:absolute;margin-left:34.15pt;margin-top:60.85pt;width:8.65pt;height:785.5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" strokecolor="#4f81bd">
                <v:stroke startarrowwidth="narrow" startarrowlength="short" endarrowwidth="narrow" endarrowlength="short"/>
                <v:textbox inset="2.53958mm,2.53958mm,2.53958mm,2.53958mm">
                  <w:txbxContent>
                    <w:p w14:paraId="1E7D0755" w14:textId="77777777" w:rsidR="00482F66" w:rsidRDefault="00482F66" w:rsidP="00586584">
                      <w:pPr>
                        <w:jc w:val="left"/>
                        <w:textDirection w:val="btLr"/>
                      </w:pPr>
                    </w:p>
                  </w:txbxContent>
                </v:textbox>
                <w10:wrap anchorx="page" anchory="page"/>
              </v:rect>
            </w:pict>
          </mc:Fallback>
        </mc:AlternateContent>
      </w:r>
      <w:bookmarkStart w:id="0" w:name="_heading=h.gjdgxs" w:colFirst="0" w:colLast="0"/>
      <w:bookmarkEnd w:id="0"/>
    </w:p>
    <w:p w14:paraId="54DB0FBC" w14:textId="77777777" w:rsidR="00586584" w:rsidRDefault="00586584" w:rsidP="00586584">
      <w:pPr>
        <w:widowControl w:val="0"/>
        <w:pBdr>
          <w:top w:val="nil"/>
          <w:left w:val="nil"/>
          <w:bottom w:val="nil"/>
          <w:right w:val="nil"/>
          <w:between w:val="nil"/>
        </w:pBdr>
        <w:spacing w:line="276" w:lineRule="auto"/>
        <w:jc w:val="left"/>
      </w:pPr>
    </w:p>
    <w:p w14:paraId="72F78EDD" w14:textId="77777777" w:rsidR="00586584" w:rsidRDefault="00586584" w:rsidP="00586584">
      <w:pPr>
        <w:widowControl w:val="0"/>
        <w:pBdr>
          <w:top w:val="nil"/>
          <w:left w:val="nil"/>
          <w:bottom w:val="nil"/>
          <w:right w:val="nil"/>
          <w:between w:val="nil"/>
        </w:pBdr>
        <w:spacing w:line="276" w:lineRule="auto"/>
        <w:jc w:val="left"/>
      </w:pPr>
    </w:p>
    <w:p w14:paraId="1E309FE2" w14:textId="77777777" w:rsidR="00586584" w:rsidRDefault="00586584" w:rsidP="00586584">
      <w:pPr>
        <w:widowControl w:val="0"/>
        <w:pBdr>
          <w:top w:val="nil"/>
          <w:left w:val="nil"/>
          <w:bottom w:val="nil"/>
          <w:right w:val="nil"/>
          <w:between w:val="nil"/>
        </w:pBdr>
        <w:spacing w:line="276" w:lineRule="auto"/>
        <w:jc w:val="left"/>
      </w:pPr>
    </w:p>
    <w:p w14:paraId="4A7274A5" w14:textId="77777777" w:rsidR="00586584" w:rsidRDefault="00586584" w:rsidP="00586584">
      <w:pPr>
        <w:widowControl w:val="0"/>
        <w:pBdr>
          <w:top w:val="nil"/>
          <w:left w:val="nil"/>
          <w:bottom w:val="nil"/>
          <w:right w:val="nil"/>
          <w:between w:val="nil"/>
        </w:pBdr>
        <w:spacing w:line="276" w:lineRule="auto"/>
        <w:jc w:val="left"/>
      </w:pPr>
    </w:p>
    <w:p w14:paraId="51CB9ED3" w14:textId="4283C9A1" w:rsidR="00586584" w:rsidRPr="00586584" w:rsidRDefault="00586584" w:rsidP="00586584">
      <w:pPr>
        <w:widowControl w:val="0"/>
        <w:pBdr>
          <w:top w:val="nil"/>
          <w:left w:val="nil"/>
          <w:bottom w:val="nil"/>
          <w:right w:val="nil"/>
          <w:between w:val="nil"/>
        </w:pBdr>
        <w:spacing w:line="276" w:lineRule="auto"/>
        <w:jc w:val="left"/>
      </w:pPr>
      <w:r>
        <w:rPr>
          <w:rFonts w:ascii="Calibri" w:eastAsia="Calibri" w:hAnsi="Calibri" w:cs="Calibri"/>
          <w:noProof/>
          <w:color w:val="000000"/>
          <w:sz w:val="22"/>
          <w:szCs w:val="22"/>
          <w:lang w:val="en-PH"/>
        </w:rPr>
        <mc:AlternateContent>
          <mc:Choice Requires="wps">
            <w:drawing>
              <wp:anchor distT="0" distB="0" distL="114300" distR="114300" simplePos="0" relativeHeight="251661312" behindDoc="0" locked="0" layoutInCell="1" hidden="0" allowOverlap="1" wp14:anchorId="63D08437" wp14:editId="516D1E7A">
                <wp:simplePos x="0" y="0"/>
                <wp:positionH relativeFrom="page">
                  <wp:posOffset>-216428</wp:posOffset>
                </wp:positionH>
                <wp:positionV relativeFrom="page">
                  <wp:posOffset>-25928</wp:posOffset>
                </wp:positionV>
                <wp:extent cx="7944485" cy="825500"/>
                <wp:effectExtent l="0" t="0" r="0" b="0"/>
                <wp:wrapNone/>
                <wp:docPr id="23" name="Rectangle 23"/>
                <wp:cNvGraphicFramePr/>
                <a:graphic xmlns:a="http://schemas.openxmlformats.org/drawingml/2006/main">
                  <a:graphicData uri="http://schemas.microsoft.com/office/word/2010/wordprocessingShape">
                    <wps:wsp>
                      <wps:cNvSpPr/>
                      <wps:spPr>
                        <a:xfrm>
                          <a:off x="1378520" y="3372013"/>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D8EFB21" w14:textId="77777777" w:rsidR="00482F66" w:rsidRDefault="00482F66" w:rsidP="0058658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3D08437" id="Rectangle 23" o:spid="_x0000_s1028" style="position:absolute;margin-left:-17.05pt;margin-top:-2.05pt;width:625.55pt;height:65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" fillcolor="#4f81bd" strokecolor="#4f81bd">
                <v:stroke startarrowwidth="narrow" startarrowlength="short" endarrowwidth="narrow" endarrowlength="short"/>
                <v:textbox inset="2.53958mm,2.53958mm,2.53958mm,2.53958mm">
                  <w:txbxContent>
                    <w:p w14:paraId="3D8EFB21" w14:textId="77777777" w:rsidR="00482F66" w:rsidRDefault="00482F66" w:rsidP="00586584">
                      <w:pPr>
                        <w:jc w:val="left"/>
                        <w:textDirection w:val="btLr"/>
                      </w:pPr>
                    </w:p>
                  </w:txbxContent>
                </v:textbox>
                <w10:wrap anchorx="page" anchory="page"/>
              </v:rect>
            </w:pict>
          </mc:Fallback>
        </mc:AlternateContent>
      </w:r>
    </w:p>
    <w:p w14:paraId="0B98F666" w14:textId="77777777" w:rsidR="00586584" w:rsidRDefault="00586584" w:rsidP="00586584">
      <w:pPr>
        <w:widowControl w:val="0"/>
        <w:pBdr>
          <w:top w:val="nil"/>
          <w:left w:val="nil"/>
          <w:bottom w:val="nil"/>
          <w:right w:val="nil"/>
          <w:between w:val="nil"/>
        </w:pBdr>
        <w:spacing w:line="276" w:lineRule="auto"/>
        <w:jc w:val="center"/>
        <w:rPr>
          <w:b/>
          <w:smallCaps/>
          <w:color w:val="000000"/>
          <w:sz w:val="66"/>
          <w:szCs w:val="66"/>
        </w:rPr>
      </w:pPr>
      <w:r>
        <w:rPr>
          <w:b/>
          <w:smallCaps/>
          <w:color w:val="000000"/>
          <w:sz w:val="62"/>
          <w:szCs w:val="62"/>
        </w:rPr>
        <w:t>Philippine Bidding Documents</w:t>
      </w:r>
    </w:p>
    <w:p w14:paraId="06315032" w14:textId="77777777" w:rsidR="00586584" w:rsidRDefault="00586584" w:rsidP="00586584">
      <w:pPr>
        <w:pBdr>
          <w:top w:val="nil"/>
          <w:left w:val="nil"/>
          <w:bottom w:val="nil"/>
          <w:right w:val="nil"/>
          <w:between w:val="nil"/>
        </w:pBdr>
        <w:jc w:val="center"/>
        <w:rPr>
          <w:rFonts w:ascii="Cambria" w:eastAsia="Cambria" w:hAnsi="Cambria" w:cs="Cambria"/>
          <w:color w:val="000000"/>
          <w:sz w:val="36"/>
          <w:szCs w:val="36"/>
        </w:rPr>
      </w:pPr>
    </w:p>
    <w:p w14:paraId="2CDE36ED" w14:textId="77777777" w:rsidR="00586584" w:rsidRDefault="00586584" w:rsidP="00586584">
      <w:pPr>
        <w:pBdr>
          <w:top w:val="nil"/>
          <w:left w:val="nil"/>
          <w:bottom w:val="nil"/>
          <w:right w:val="nil"/>
          <w:between w:val="nil"/>
        </w:pBdr>
        <w:jc w:val="center"/>
        <w:rPr>
          <w:b/>
          <w:color w:val="000000"/>
          <w:sz w:val="32"/>
          <w:szCs w:val="32"/>
        </w:rPr>
      </w:pPr>
    </w:p>
    <w:p w14:paraId="63EDF4BE" w14:textId="77777777" w:rsidR="00586584" w:rsidRDefault="00586584" w:rsidP="00586584">
      <w:pPr>
        <w:pBdr>
          <w:top w:val="nil"/>
          <w:left w:val="nil"/>
          <w:bottom w:val="nil"/>
          <w:right w:val="nil"/>
          <w:between w:val="nil"/>
        </w:pBdr>
        <w:jc w:val="center"/>
        <w:rPr>
          <w:b/>
          <w:color w:val="000000"/>
          <w:sz w:val="32"/>
          <w:szCs w:val="32"/>
        </w:rPr>
      </w:pPr>
    </w:p>
    <w:p w14:paraId="3AD30446" w14:textId="77777777" w:rsidR="00586584" w:rsidRDefault="00586584" w:rsidP="00586584">
      <w:pPr>
        <w:pBdr>
          <w:top w:val="nil"/>
          <w:left w:val="nil"/>
          <w:bottom w:val="nil"/>
          <w:right w:val="nil"/>
          <w:between w:val="nil"/>
        </w:pBdr>
        <w:jc w:val="center"/>
        <w:rPr>
          <w:rFonts w:ascii="Cambria" w:eastAsia="Cambria" w:hAnsi="Cambria" w:cs="Cambria"/>
          <w:color w:val="000000"/>
          <w:sz w:val="26"/>
          <w:szCs w:val="26"/>
        </w:rPr>
      </w:pPr>
      <w:r>
        <w:rPr>
          <w:color w:val="000000"/>
          <w:sz w:val="134"/>
          <w:szCs w:val="134"/>
        </w:rPr>
        <w:t xml:space="preserve">Procurement of GOODS </w:t>
      </w:r>
    </w:p>
    <w:p w14:paraId="4C57D6CF" w14:textId="77777777" w:rsidR="00586584" w:rsidRDefault="00586584" w:rsidP="00586584">
      <w:pPr>
        <w:jc w:val="center"/>
        <w:rPr>
          <w:sz w:val="48"/>
          <w:szCs w:val="48"/>
        </w:rPr>
      </w:pPr>
    </w:p>
    <w:p w14:paraId="60D893D2" w14:textId="77777777" w:rsidR="00586584" w:rsidRDefault="00586584" w:rsidP="00586584">
      <w:pPr>
        <w:jc w:val="center"/>
        <w:rPr>
          <w:sz w:val="48"/>
          <w:szCs w:val="48"/>
        </w:rPr>
      </w:pPr>
      <w:r>
        <w:rPr>
          <w:sz w:val="48"/>
          <w:szCs w:val="48"/>
        </w:rPr>
        <w:t>Government of the Republic of the Philippines</w:t>
      </w:r>
    </w:p>
    <w:p w14:paraId="6FABCA36" w14:textId="77777777" w:rsidR="00586584" w:rsidRDefault="00586584" w:rsidP="00586584">
      <w:pPr>
        <w:jc w:val="center"/>
        <w:rPr>
          <w:sz w:val="48"/>
          <w:szCs w:val="48"/>
        </w:rPr>
      </w:pPr>
    </w:p>
    <w:p w14:paraId="2C795B2D" w14:textId="77777777" w:rsidR="00586584" w:rsidRPr="00DF1966" w:rsidRDefault="00586584" w:rsidP="00586584">
      <w:pPr>
        <w:jc w:val="center"/>
        <w:rPr>
          <w:b/>
          <w:bCs/>
          <w:sz w:val="36"/>
          <w:szCs w:val="28"/>
        </w:rPr>
      </w:pPr>
      <w:r w:rsidRPr="00DF1966">
        <w:rPr>
          <w:b/>
          <w:bCs/>
          <w:sz w:val="36"/>
          <w:szCs w:val="28"/>
        </w:rPr>
        <w:t>Two-Phase 10(5+5) MLD Bulk Water Supply Project</w:t>
      </w:r>
    </w:p>
    <w:p w14:paraId="46AB9401" w14:textId="77777777" w:rsidR="00586584" w:rsidRPr="00DF1966" w:rsidRDefault="00586584" w:rsidP="00586584">
      <w:pPr>
        <w:jc w:val="center"/>
        <w:rPr>
          <w:b/>
          <w:bCs/>
          <w:sz w:val="36"/>
          <w:szCs w:val="28"/>
        </w:rPr>
      </w:pPr>
      <w:r w:rsidRPr="00DF1966">
        <w:rPr>
          <w:b/>
          <w:bCs/>
          <w:sz w:val="36"/>
          <w:szCs w:val="28"/>
        </w:rPr>
        <w:t>Kabankalan City, Negros Occidental</w:t>
      </w:r>
    </w:p>
    <w:p w14:paraId="3F59CF38" w14:textId="77777777" w:rsidR="00586584" w:rsidRDefault="00586584" w:rsidP="00586584">
      <w:pPr>
        <w:jc w:val="center"/>
        <w:rPr>
          <w:sz w:val="48"/>
          <w:szCs w:val="48"/>
        </w:rPr>
      </w:pPr>
    </w:p>
    <w:p w14:paraId="736F5D8C" w14:textId="77777777" w:rsidR="00586584" w:rsidRDefault="00586584" w:rsidP="00586584">
      <w:pPr>
        <w:jc w:val="center"/>
        <w:rPr>
          <w:b/>
          <w:sz w:val="32"/>
          <w:szCs w:val="32"/>
        </w:rPr>
      </w:pPr>
    </w:p>
    <w:p w14:paraId="1264CBA2" w14:textId="77777777" w:rsidR="00586584" w:rsidRDefault="00586584" w:rsidP="00586584">
      <w:pPr>
        <w:rPr>
          <w:b/>
          <w:sz w:val="32"/>
          <w:szCs w:val="32"/>
        </w:rPr>
      </w:pPr>
    </w:p>
    <w:p w14:paraId="3FE4BE6C" w14:textId="77777777" w:rsidR="00586584" w:rsidRDefault="00586584" w:rsidP="00586584">
      <w:pPr>
        <w:jc w:val="center"/>
        <w:rPr>
          <w:b/>
          <w:sz w:val="32"/>
          <w:szCs w:val="32"/>
        </w:rPr>
      </w:pPr>
    </w:p>
    <w:p w14:paraId="456A1465" w14:textId="77777777" w:rsidR="00586584" w:rsidRDefault="00586584" w:rsidP="00586584">
      <w:pPr>
        <w:rPr>
          <w:b/>
          <w:sz w:val="32"/>
          <w:szCs w:val="32"/>
        </w:rPr>
      </w:pPr>
    </w:p>
    <w:p w14:paraId="119D3465" w14:textId="77777777" w:rsidR="00586584" w:rsidRDefault="00586584" w:rsidP="00586584">
      <w:pPr>
        <w:jc w:val="center"/>
        <w:rPr>
          <w:b/>
          <w:sz w:val="32"/>
          <w:szCs w:val="32"/>
        </w:rPr>
      </w:pPr>
      <w:r>
        <w:rPr>
          <w:b/>
          <w:sz w:val="32"/>
          <w:szCs w:val="32"/>
        </w:rPr>
        <w:t>Sixth Edition</w:t>
      </w:r>
    </w:p>
    <w:p w14:paraId="56EFC807" w14:textId="77777777" w:rsidR="00586584" w:rsidRDefault="00586584" w:rsidP="00586584">
      <w:pPr>
        <w:jc w:val="center"/>
        <w:rPr>
          <w:b/>
          <w:sz w:val="32"/>
          <w:szCs w:val="32"/>
        </w:rPr>
      </w:pPr>
      <w:r>
        <w:rPr>
          <w:b/>
          <w:sz w:val="32"/>
          <w:szCs w:val="32"/>
        </w:rPr>
        <w:t>July 2020</w:t>
      </w:r>
    </w:p>
    <w:p w14:paraId="47D99D5E" w14:textId="77777777" w:rsidR="00586584" w:rsidRDefault="00586584" w:rsidP="00586584">
      <w:pPr>
        <w:jc w:val="center"/>
        <w:rPr>
          <w:b/>
          <w:sz w:val="44"/>
          <w:szCs w:val="44"/>
        </w:rPr>
      </w:pPr>
    </w:p>
    <w:p w14:paraId="0F8E6B89" w14:textId="77777777" w:rsidR="00482F66" w:rsidRDefault="00482F66" w:rsidP="00586584">
      <w:pPr>
        <w:jc w:val="center"/>
        <w:rPr>
          <w:b/>
          <w:sz w:val="44"/>
          <w:szCs w:val="44"/>
        </w:rPr>
      </w:pPr>
    </w:p>
    <w:p w14:paraId="0276FD6A" w14:textId="77777777" w:rsidR="00586584" w:rsidRDefault="00586584" w:rsidP="00586584">
      <w:pPr>
        <w:jc w:val="center"/>
        <w:rPr>
          <w:b/>
          <w:sz w:val="44"/>
          <w:szCs w:val="44"/>
        </w:rPr>
      </w:pPr>
      <w:r>
        <w:rPr>
          <w:noProof/>
          <w:lang w:val="en-PH"/>
        </w:rPr>
        <mc:AlternateContent>
          <mc:Choice Requires="wps">
            <w:drawing>
              <wp:anchor distT="0" distB="0" distL="114300" distR="114300" simplePos="0" relativeHeight="251662336" behindDoc="0" locked="0" layoutInCell="1" hidden="0" allowOverlap="1" wp14:anchorId="623708C2" wp14:editId="7457DD87">
                <wp:simplePos x="0" y="0"/>
                <wp:positionH relativeFrom="page">
                  <wp:posOffset>-216902</wp:posOffset>
                </wp:positionH>
                <wp:positionV relativeFrom="page">
                  <wp:posOffset>9892705</wp:posOffset>
                </wp:positionV>
                <wp:extent cx="7925435" cy="844905"/>
                <wp:effectExtent l="0" t="0" r="0" b="0"/>
                <wp:wrapNone/>
                <wp:docPr id="26" name="Rectangle 26"/>
                <wp:cNvGraphicFramePr/>
                <a:graphic xmlns:a="http://schemas.openxmlformats.org/drawingml/2006/main">
                  <a:graphicData uri="http://schemas.microsoft.com/office/word/2010/wordprocessingShape">
                    <wps:wsp>
                      <wps:cNvSpPr/>
                      <wps:spPr>
                        <a:xfrm>
                          <a:off x="1388045" y="336231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145041F" w14:textId="77777777" w:rsidR="00482F66" w:rsidRDefault="00482F66" w:rsidP="0058658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23708C2" id="Rectangle 26" o:spid="_x0000_s1029" style="position:absolute;left:0;text-align:left;margin-left:-17.1pt;margin-top:778.95pt;width:624.05pt;height:66.5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" fillcolor="#4f81bd" strokecolor="#4f81bd">
                <v:stroke startarrowwidth="narrow" startarrowlength="short" endarrowwidth="narrow" endarrowlength="short"/>
                <v:textbox inset="2.53958mm,2.53958mm,2.53958mm,2.53958mm">
                  <w:txbxContent>
                    <w:p w14:paraId="3145041F" w14:textId="77777777" w:rsidR="00482F66" w:rsidRDefault="00482F66" w:rsidP="00586584">
                      <w:pPr>
                        <w:jc w:val="left"/>
                        <w:textDirection w:val="btLr"/>
                      </w:pPr>
                    </w:p>
                  </w:txbxContent>
                </v:textbox>
                <w10:wrap anchorx="page" anchory="page"/>
              </v:rect>
            </w:pict>
          </mc:Fallback>
        </mc:AlternateContent>
      </w:r>
    </w:p>
    <w:p w14:paraId="29E46BF4" w14:textId="77777777" w:rsidR="00586584" w:rsidRDefault="00586584" w:rsidP="00586584">
      <w:pPr>
        <w:jc w:val="center"/>
        <w:rPr>
          <w:b/>
          <w:sz w:val="44"/>
          <w:szCs w:val="44"/>
        </w:rPr>
      </w:pPr>
      <w:r>
        <w:rPr>
          <w:b/>
          <w:sz w:val="44"/>
          <w:szCs w:val="44"/>
        </w:rPr>
        <w:lastRenderedPageBreak/>
        <w:t xml:space="preserve"> Preface</w:t>
      </w:r>
    </w:p>
    <w:p w14:paraId="3B0E3C12" w14:textId="77777777" w:rsidR="00586584" w:rsidRDefault="00586584" w:rsidP="00586584">
      <w:pPr>
        <w:jc w:val="center"/>
        <w:rPr>
          <w:b/>
          <w:sz w:val="44"/>
          <w:szCs w:val="44"/>
        </w:rPr>
      </w:pPr>
    </w:p>
    <w:p w14:paraId="2C235382" w14:textId="77777777" w:rsidR="00586584" w:rsidRDefault="00586584" w:rsidP="00586584">
      <w:pPr>
        <w:ind w:firstLine="720"/>
      </w:pPr>
      <w:r>
        <w:t xml:space="preserve">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 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62477B51" w14:textId="77777777" w:rsidR="00586584" w:rsidRDefault="00586584" w:rsidP="00586584">
      <w:pPr>
        <w:ind w:firstLine="720"/>
      </w:pPr>
    </w:p>
    <w:p w14:paraId="6B52AB23" w14:textId="77777777" w:rsidR="00586584" w:rsidRDefault="00586584" w:rsidP="00586584">
      <w:pPr>
        <w:ind w:firstLine="720"/>
      </w:pPr>
      <w:r>
        <w:t>The Bidding Documents shall 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5D7C6050" w14:textId="77777777" w:rsidR="00586584" w:rsidRDefault="00586584" w:rsidP="00586584">
      <w:pPr>
        <w:ind w:firstLine="720"/>
      </w:pPr>
    </w:p>
    <w:p w14:paraId="0787CDFC" w14:textId="77777777" w:rsidR="00586584" w:rsidRDefault="00586584" w:rsidP="00586584">
      <w:r>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7FF5E5C1" w14:textId="77777777" w:rsidR="00586584" w:rsidRDefault="00586584" w:rsidP="00586584">
      <w:pPr>
        <w:ind w:firstLine="720"/>
      </w:pPr>
    </w:p>
    <w:p w14:paraId="177C1992" w14:textId="77777777" w:rsidR="00586584" w:rsidRDefault="00586584" w:rsidP="00586584">
      <w:pPr>
        <w:ind w:firstLine="720"/>
      </w:pPr>
      <w:r>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0EEDC4A4" w14:textId="77777777" w:rsidR="00586584" w:rsidRDefault="00586584" w:rsidP="00586584">
      <w:pPr>
        <w:ind w:firstLine="720"/>
      </w:pPr>
    </w:p>
    <w:p w14:paraId="529D8FCF" w14:textId="77777777" w:rsidR="00586584" w:rsidRDefault="00586584" w:rsidP="001146CD">
      <w:pPr>
        <w:numPr>
          <w:ilvl w:val="0"/>
          <w:numId w:val="29"/>
        </w:numPr>
      </w:pPr>
      <w:r>
        <w:t>All the documents listed in the Table of Contents are normally required for the procurement of Goods.  However, they should be adapted as necessary to the circumstances of the particular Procurement Project.</w:t>
      </w:r>
    </w:p>
    <w:p w14:paraId="01A2D5F0" w14:textId="77777777" w:rsidR="00586584" w:rsidRDefault="00586584" w:rsidP="00586584">
      <w:pPr>
        <w:ind w:left="1440"/>
      </w:pPr>
    </w:p>
    <w:p w14:paraId="5EF61494" w14:textId="40D1FD40" w:rsidR="00586584" w:rsidRDefault="00586584" w:rsidP="001146CD">
      <w:pPr>
        <w:numPr>
          <w:ilvl w:val="0"/>
          <w:numId w:val="29"/>
        </w:numPr>
      </w:pPr>
      <w:r>
        <w:t xml:space="preserve">Specific details, such as the </w:t>
      </w:r>
      <w:r w:rsidRPr="000D7D9E">
        <w:rPr>
          <w:b/>
          <w:color w:val="000000"/>
        </w:rPr>
        <w:t>Kabankalan City Water District Office</w:t>
      </w:r>
      <w:r>
        <w:t xml:space="preserve"> and </w:t>
      </w:r>
      <w:r w:rsidRPr="000D7D9E">
        <w:rPr>
          <w:b/>
          <w:color w:val="000000"/>
        </w:rPr>
        <w:t>Corner Rizal-Tayum Sts., Brgy. 8, Kabankalan City, Negros Occidental</w:t>
      </w:r>
      <w:r>
        <w:t>, should be furnished in the Instructions to Bidders, Bid Data Sheet, and Special Conditions of Contract.  The final documents should contain neither blank spaces nor options.</w:t>
      </w:r>
    </w:p>
    <w:p w14:paraId="21805B0B" w14:textId="77777777" w:rsidR="00586584" w:rsidRDefault="00586584" w:rsidP="00586584">
      <w:pPr>
        <w:ind w:left="1440"/>
      </w:pPr>
    </w:p>
    <w:p w14:paraId="54317BCD" w14:textId="77777777" w:rsidR="00586584" w:rsidRDefault="00586584" w:rsidP="001146CD">
      <w:pPr>
        <w:numPr>
          <w:ilvl w:val="0"/>
          <w:numId w:val="29"/>
        </w:numPr>
      </w:pPr>
      <w:r>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09675A44" w14:textId="77777777" w:rsidR="00586584" w:rsidRDefault="00586584" w:rsidP="00586584">
      <w:pPr>
        <w:ind w:left="1440"/>
      </w:pPr>
    </w:p>
    <w:p w14:paraId="5CFEA0AB" w14:textId="77777777" w:rsidR="00586584" w:rsidRDefault="00586584" w:rsidP="001146CD">
      <w:pPr>
        <w:numPr>
          <w:ilvl w:val="0"/>
          <w:numId w:val="29"/>
        </w:numPr>
      </w:pPr>
      <w:r>
        <w:lastRenderedPageBreak/>
        <w:t xml:space="preserve">The cover should be modified as required to identify the Bidding Documents as to the Procurement Project, Project Identification Number, and Procuring Entity, in addition to the date of issue. </w:t>
      </w:r>
    </w:p>
    <w:p w14:paraId="2F66A247" w14:textId="77777777" w:rsidR="00586584" w:rsidRDefault="00586584" w:rsidP="00586584"/>
    <w:p w14:paraId="0F6C55B0" w14:textId="77777777" w:rsidR="00586584" w:rsidRDefault="00586584" w:rsidP="001146CD">
      <w:pPr>
        <w:numPr>
          <w:ilvl w:val="0"/>
          <w:numId w:val="29"/>
        </w:numPr>
      </w:pPr>
      <w:r>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4A1FF6E3" w14:textId="77777777" w:rsidR="00586584" w:rsidRDefault="00586584" w:rsidP="00586584"/>
    <w:p w14:paraId="128A8B9C" w14:textId="7550AFC3" w:rsidR="006E100B" w:rsidRDefault="00586584" w:rsidP="006E100B">
      <w:pPr>
        <w:numPr>
          <w:ilvl w:val="0"/>
          <w:numId w:val="29"/>
        </w:numPr>
      </w:pPr>
      <w:r>
        <w:t>For guidelines on the use of Bidding Forms and the procurement of Foreign-Assisted Projects, these will be covered by a separate issuance of the Government Procurement Policy Board</w:t>
      </w:r>
      <w:r w:rsidR="006E100B">
        <w:t>.</w:t>
      </w:r>
    </w:p>
    <w:p w14:paraId="474F33E9" w14:textId="612A318E" w:rsidR="00586584" w:rsidRDefault="00586584" w:rsidP="006E100B">
      <w:pPr>
        <w:sectPr w:rsidR="00586584">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sectPr>
      </w:pPr>
    </w:p>
    <w:p w14:paraId="44875C7E" w14:textId="77777777" w:rsidR="00586584" w:rsidRDefault="00586584" w:rsidP="00586584">
      <w:pPr>
        <w:keepNext/>
        <w:keepLines/>
        <w:pBdr>
          <w:top w:val="nil"/>
          <w:left w:val="nil"/>
          <w:bottom w:val="nil"/>
          <w:right w:val="nil"/>
          <w:between w:val="nil"/>
        </w:pBdr>
        <w:jc w:val="center"/>
        <w:rPr>
          <w:b/>
          <w:color w:val="000000"/>
          <w:sz w:val="36"/>
          <w:szCs w:val="36"/>
        </w:rPr>
      </w:pPr>
      <w:r>
        <w:rPr>
          <w:b/>
          <w:color w:val="000000"/>
          <w:sz w:val="36"/>
          <w:szCs w:val="36"/>
        </w:rPr>
        <w:lastRenderedPageBreak/>
        <w:t>Table of Contents</w:t>
      </w:r>
    </w:p>
    <w:p w14:paraId="17F4285D" w14:textId="77777777" w:rsidR="00586584" w:rsidRDefault="00586584" w:rsidP="00586584">
      <w:pPr>
        <w:rPr>
          <w:sz w:val="28"/>
          <w:szCs w:val="28"/>
        </w:rPr>
      </w:pPr>
    </w:p>
    <w:p w14:paraId="0CBD426B" w14:textId="77777777" w:rsidR="00586584" w:rsidRDefault="00586584" w:rsidP="00586584">
      <w:pPr>
        <w:rPr>
          <w:sz w:val="28"/>
          <w:szCs w:val="28"/>
        </w:rPr>
      </w:pPr>
    </w:p>
    <w:sdt>
      <w:sdtPr>
        <w:id w:val="-515929543"/>
        <w:docPartObj>
          <w:docPartGallery w:val="Table of Contents"/>
          <w:docPartUnique/>
        </w:docPartObj>
      </w:sdtPr>
      <w:sdtEndPr/>
      <w:sdtContent>
        <w:p w14:paraId="53A9B30D" w14:textId="47D9C2E2" w:rsidR="00586584" w:rsidRDefault="00586584" w:rsidP="00586584">
          <w:pPr>
            <w:pStyle w:val="TOC1"/>
            <w:tabs>
              <w:tab w:val="right" w:pos="9019"/>
            </w:tabs>
            <w:rPr>
              <w:rFonts w:asciiTheme="minorHAnsi" w:eastAsiaTheme="minorEastAsia" w:hAnsiTheme="minorHAnsi" w:cstheme="minorBidi"/>
              <w:noProof/>
              <w:kern w:val="2"/>
              <w:sz w:val="22"/>
              <w:szCs w:val="22"/>
              <w:lang w:val="en-PH"/>
              <w14:ligatures w14:val="standardContextual"/>
            </w:rPr>
          </w:pPr>
          <w:r>
            <w:fldChar w:fldCharType="begin"/>
          </w:r>
          <w:r>
            <w:instrText xml:space="preserve"> TOC \h \u \z \t "Heading 1,1,Heading 2,2,Heading 3,3,Heading 4,4,Heading 5,5,Heading 6,6,"</w:instrText>
          </w:r>
          <w:r>
            <w:fldChar w:fldCharType="separate"/>
          </w:r>
          <w:hyperlink w:anchor="_Toc173834244" w:history="1">
            <w:r w:rsidRPr="009565D1">
              <w:rPr>
                <w:rStyle w:val="Hyperlink"/>
                <w:noProof/>
              </w:rPr>
              <w:t>Glossary of Acronyms, Terms, and Abbreviations</w:t>
            </w:r>
            <w:r>
              <w:rPr>
                <w:noProof/>
                <w:webHidden/>
              </w:rPr>
              <w:tab/>
            </w:r>
            <w:r>
              <w:rPr>
                <w:noProof/>
                <w:webHidden/>
              </w:rPr>
              <w:fldChar w:fldCharType="begin"/>
            </w:r>
            <w:r>
              <w:rPr>
                <w:noProof/>
                <w:webHidden/>
              </w:rPr>
              <w:instrText xml:space="preserve"> PAGEREF _Toc173834244 \h </w:instrText>
            </w:r>
            <w:r>
              <w:rPr>
                <w:noProof/>
                <w:webHidden/>
              </w:rPr>
            </w:r>
            <w:r>
              <w:rPr>
                <w:noProof/>
                <w:webHidden/>
              </w:rPr>
              <w:fldChar w:fldCharType="separate"/>
            </w:r>
            <w:r w:rsidR="00AC2ABB">
              <w:rPr>
                <w:noProof/>
                <w:webHidden/>
              </w:rPr>
              <w:t>4</w:t>
            </w:r>
            <w:r>
              <w:rPr>
                <w:noProof/>
                <w:webHidden/>
              </w:rPr>
              <w:fldChar w:fldCharType="end"/>
            </w:r>
          </w:hyperlink>
        </w:p>
        <w:p w14:paraId="3046CBB2" w14:textId="6238048B" w:rsidR="00586584" w:rsidRDefault="00AC2ABB" w:rsidP="00586584">
          <w:pPr>
            <w:pStyle w:val="TOC1"/>
            <w:tabs>
              <w:tab w:val="right" w:pos="9019"/>
            </w:tabs>
            <w:rPr>
              <w:rFonts w:asciiTheme="minorHAnsi" w:eastAsiaTheme="minorEastAsia" w:hAnsiTheme="minorHAnsi" w:cstheme="minorBidi"/>
              <w:noProof/>
              <w:kern w:val="2"/>
              <w:sz w:val="22"/>
              <w:szCs w:val="22"/>
              <w:lang w:val="en-PH"/>
              <w14:ligatures w14:val="standardContextual"/>
            </w:rPr>
          </w:pPr>
          <w:hyperlink w:anchor="_Toc173834245" w:history="1">
            <w:r w:rsidR="00586584" w:rsidRPr="009565D1">
              <w:rPr>
                <w:rStyle w:val="Hyperlink"/>
                <w:noProof/>
              </w:rPr>
              <w:t>Section II. Instructions to Bidders</w:t>
            </w:r>
            <w:r w:rsidR="00586584">
              <w:rPr>
                <w:noProof/>
                <w:webHidden/>
              </w:rPr>
              <w:tab/>
            </w:r>
            <w:r w:rsidR="00586584">
              <w:rPr>
                <w:noProof/>
                <w:webHidden/>
              </w:rPr>
              <w:fldChar w:fldCharType="begin"/>
            </w:r>
            <w:r w:rsidR="00586584">
              <w:rPr>
                <w:noProof/>
                <w:webHidden/>
              </w:rPr>
              <w:instrText xml:space="preserve"> PAGEREF _Toc173834245 \h </w:instrText>
            </w:r>
            <w:r w:rsidR="00586584">
              <w:rPr>
                <w:noProof/>
                <w:webHidden/>
              </w:rPr>
            </w:r>
            <w:r w:rsidR="00586584">
              <w:rPr>
                <w:noProof/>
                <w:webHidden/>
              </w:rPr>
              <w:fldChar w:fldCharType="separate"/>
            </w:r>
            <w:r>
              <w:rPr>
                <w:noProof/>
                <w:webHidden/>
              </w:rPr>
              <w:t>10</w:t>
            </w:r>
            <w:r w:rsidR="00586584">
              <w:rPr>
                <w:noProof/>
                <w:webHidden/>
              </w:rPr>
              <w:fldChar w:fldCharType="end"/>
            </w:r>
          </w:hyperlink>
        </w:p>
        <w:p w14:paraId="27013A91" w14:textId="6D1E77A2"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46" w:history="1">
            <w:r w:rsidR="00586584" w:rsidRPr="009565D1">
              <w:rPr>
                <w:rStyle w:val="Hyperlink"/>
                <w:noProof/>
              </w:rPr>
              <w:t>1.</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Scope of Bid</w:t>
            </w:r>
            <w:r w:rsidR="00586584">
              <w:rPr>
                <w:noProof/>
                <w:webHidden/>
              </w:rPr>
              <w:tab/>
            </w:r>
            <w:r w:rsidR="00586584">
              <w:rPr>
                <w:noProof/>
                <w:webHidden/>
              </w:rPr>
              <w:fldChar w:fldCharType="begin"/>
            </w:r>
            <w:r w:rsidR="00586584">
              <w:rPr>
                <w:noProof/>
                <w:webHidden/>
              </w:rPr>
              <w:instrText xml:space="preserve"> PAGEREF _Toc173834246 \h </w:instrText>
            </w:r>
            <w:r w:rsidR="00586584">
              <w:rPr>
                <w:noProof/>
                <w:webHidden/>
              </w:rPr>
            </w:r>
            <w:r w:rsidR="00586584">
              <w:rPr>
                <w:noProof/>
                <w:webHidden/>
              </w:rPr>
              <w:fldChar w:fldCharType="separate"/>
            </w:r>
            <w:r>
              <w:rPr>
                <w:noProof/>
                <w:webHidden/>
              </w:rPr>
              <w:t>11</w:t>
            </w:r>
            <w:r w:rsidR="00586584">
              <w:rPr>
                <w:noProof/>
                <w:webHidden/>
              </w:rPr>
              <w:fldChar w:fldCharType="end"/>
            </w:r>
          </w:hyperlink>
        </w:p>
        <w:p w14:paraId="75308A6A" w14:textId="71EA7BDA"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47" w:history="1">
            <w:r w:rsidR="00586584" w:rsidRPr="009565D1">
              <w:rPr>
                <w:rStyle w:val="Hyperlink"/>
                <w:noProof/>
              </w:rPr>
              <w:t>2.</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Funding Information</w:t>
            </w:r>
            <w:r w:rsidR="00586584">
              <w:rPr>
                <w:noProof/>
                <w:webHidden/>
              </w:rPr>
              <w:tab/>
            </w:r>
            <w:r w:rsidR="00586584">
              <w:rPr>
                <w:noProof/>
                <w:webHidden/>
              </w:rPr>
              <w:fldChar w:fldCharType="begin"/>
            </w:r>
            <w:r w:rsidR="00586584">
              <w:rPr>
                <w:noProof/>
                <w:webHidden/>
              </w:rPr>
              <w:instrText xml:space="preserve"> PAGEREF _Toc173834247 \h </w:instrText>
            </w:r>
            <w:r w:rsidR="00586584">
              <w:rPr>
                <w:noProof/>
                <w:webHidden/>
              </w:rPr>
            </w:r>
            <w:r w:rsidR="00586584">
              <w:rPr>
                <w:noProof/>
                <w:webHidden/>
              </w:rPr>
              <w:fldChar w:fldCharType="separate"/>
            </w:r>
            <w:r>
              <w:rPr>
                <w:noProof/>
                <w:webHidden/>
              </w:rPr>
              <w:t>11</w:t>
            </w:r>
            <w:r w:rsidR="00586584">
              <w:rPr>
                <w:noProof/>
                <w:webHidden/>
              </w:rPr>
              <w:fldChar w:fldCharType="end"/>
            </w:r>
          </w:hyperlink>
        </w:p>
        <w:p w14:paraId="623AF81F" w14:textId="10EB5BAD"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48" w:history="1">
            <w:r w:rsidR="00586584" w:rsidRPr="009565D1">
              <w:rPr>
                <w:rStyle w:val="Hyperlink"/>
                <w:noProof/>
              </w:rPr>
              <w:t>3.</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Bidding Requirements</w:t>
            </w:r>
            <w:r w:rsidR="00586584">
              <w:rPr>
                <w:noProof/>
                <w:webHidden/>
              </w:rPr>
              <w:tab/>
            </w:r>
            <w:r w:rsidR="00586584">
              <w:rPr>
                <w:noProof/>
                <w:webHidden/>
              </w:rPr>
              <w:fldChar w:fldCharType="begin"/>
            </w:r>
            <w:r w:rsidR="00586584">
              <w:rPr>
                <w:noProof/>
                <w:webHidden/>
              </w:rPr>
              <w:instrText xml:space="preserve"> PAGEREF _Toc173834248 \h </w:instrText>
            </w:r>
            <w:r w:rsidR="00586584">
              <w:rPr>
                <w:noProof/>
                <w:webHidden/>
              </w:rPr>
            </w:r>
            <w:r w:rsidR="00586584">
              <w:rPr>
                <w:noProof/>
                <w:webHidden/>
              </w:rPr>
              <w:fldChar w:fldCharType="separate"/>
            </w:r>
            <w:r>
              <w:rPr>
                <w:noProof/>
                <w:webHidden/>
              </w:rPr>
              <w:t>11</w:t>
            </w:r>
            <w:r w:rsidR="00586584">
              <w:rPr>
                <w:noProof/>
                <w:webHidden/>
              </w:rPr>
              <w:fldChar w:fldCharType="end"/>
            </w:r>
          </w:hyperlink>
        </w:p>
        <w:p w14:paraId="0B4DA198" w14:textId="23C0F5FD"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50" w:history="1">
            <w:r w:rsidR="00586584" w:rsidRPr="009565D1">
              <w:rPr>
                <w:rStyle w:val="Hyperlink"/>
                <w:noProof/>
              </w:rPr>
              <w:t>4.</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Corrupt, Fraudulent, Collusive, and Coercive Practices</w:t>
            </w:r>
            <w:r w:rsidR="00586584">
              <w:rPr>
                <w:noProof/>
                <w:webHidden/>
              </w:rPr>
              <w:tab/>
            </w:r>
            <w:r w:rsidR="00586584">
              <w:rPr>
                <w:noProof/>
                <w:webHidden/>
              </w:rPr>
              <w:fldChar w:fldCharType="begin"/>
            </w:r>
            <w:r w:rsidR="00586584">
              <w:rPr>
                <w:noProof/>
                <w:webHidden/>
              </w:rPr>
              <w:instrText xml:space="preserve"> PAGEREF _Toc173834250 \h </w:instrText>
            </w:r>
            <w:r w:rsidR="00586584">
              <w:rPr>
                <w:noProof/>
                <w:webHidden/>
              </w:rPr>
            </w:r>
            <w:r w:rsidR="00586584">
              <w:rPr>
                <w:noProof/>
                <w:webHidden/>
              </w:rPr>
              <w:fldChar w:fldCharType="separate"/>
            </w:r>
            <w:r>
              <w:rPr>
                <w:noProof/>
                <w:webHidden/>
              </w:rPr>
              <w:t>11</w:t>
            </w:r>
            <w:r w:rsidR="00586584">
              <w:rPr>
                <w:noProof/>
                <w:webHidden/>
              </w:rPr>
              <w:fldChar w:fldCharType="end"/>
            </w:r>
          </w:hyperlink>
        </w:p>
        <w:p w14:paraId="3C3D0003" w14:textId="57ABAE65"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51" w:history="1">
            <w:r w:rsidR="00586584" w:rsidRPr="009565D1">
              <w:rPr>
                <w:rStyle w:val="Hyperlink"/>
                <w:noProof/>
              </w:rPr>
              <w:t>5.</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Eligible Bidders</w:t>
            </w:r>
            <w:r w:rsidR="00586584">
              <w:rPr>
                <w:noProof/>
                <w:webHidden/>
              </w:rPr>
              <w:tab/>
            </w:r>
            <w:r w:rsidR="00586584">
              <w:rPr>
                <w:noProof/>
                <w:webHidden/>
              </w:rPr>
              <w:fldChar w:fldCharType="begin"/>
            </w:r>
            <w:r w:rsidR="00586584">
              <w:rPr>
                <w:noProof/>
                <w:webHidden/>
              </w:rPr>
              <w:instrText xml:space="preserve"> PAGEREF _Toc173834251 \h </w:instrText>
            </w:r>
            <w:r w:rsidR="00586584">
              <w:rPr>
                <w:noProof/>
                <w:webHidden/>
              </w:rPr>
            </w:r>
            <w:r w:rsidR="00586584">
              <w:rPr>
                <w:noProof/>
                <w:webHidden/>
              </w:rPr>
              <w:fldChar w:fldCharType="separate"/>
            </w:r>
            <w:r>
              <w:rPr>
                <w:noProof/>
                <w:webHidden/>
              </w:rPr>
              <w:t>11</w:t>
            </w:r>
            <w:r w:rsidR="00586584">
              <w:rPr>
                <w:noProof/>
                <w:webHidden/>
              </w:rPr>
              <w:fldChar w:fldCharType="end"/>
            </w:r>
          </w:hyperlink>
        </w:p>
        <w:p w14:paraId="0B364AFC" w14:textId="0598DEB1"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52" w:history="1">
            <w:r w:rsidR="00586584" w:rsidRPr="009565D1">
              <w:rPr>
                <w:rStyle w:val="Hyperlink"/>
                <w:noProof/>
              </w:rPr>
              <w:t>6.</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Origin of Goods</w:t>
            </w:r>
            <w:r w:rsidR="00586584">
              <w:rPr>
                <w:noProof/>
                <w:webHidden/>
              </w:rPr>
              <w:tab/>
            </w:r>
            <w:r w:rsidR="00586584">
              <w:rPr>
                <w:noProof/>
                <w:webHidden/>
              </w:rPr>
              <w:fldChar w:fldCharType="begin"/>
            </w:r>
            <w:r w:rsidR="00586584">
              <w:rPr>
                <w:noProof/>
                <w:webHidden/>
              </w:rPr>
              <w:instrText xml:space="preserve"> PAGEREF _Toc173834252 \h </w:instrText>
            </w:r>
            <w:r w:rsidR="00586584">
              <w:rPr>
                <w:noProof/>
                <w:webHidden/>
              </w:rPr>
            </w:r>
            <w:r w:rsidR="00586584">
              <w:rPr>
                <w:noProof/>
                <w:webHidden/>
              </w:rPr>
              <w:fldChar w:fldCharType="separate"/>
            </w:r>
            <w:r>
              <w:rPr>
                <w:noProof/>
                <w:webHidden/>
              </w:rPr>
              <w:t>12</w:t>
            </w:r>
            <w:r w:rsidR="00586584">
              <w:rPr>
                <w:noProof/>
                <w:webHidden/>
              </w:rPr>
              <w:fldChar w:fldCharType="end"/>
            </w:r>
          </w:hyperlink>
        </w:p>
        <w:p w14:paraId="3CE75B7F" w14:textId="2C56F7C7"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53" w:history="1">
            <w:r w:rsidR="00586584" w:rsidRPr="009565D1">
              <w:rPr>
                <w:rStyle w:val="Hyperlink"/>
                <w:noProof/>
              </w:rPr>
              <w:t>7.</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Subcontracts</w:t>
            </w:r>
            <w:r w:rsidR="00586584">
              <w:rPr>
                <w:noProof/>
                <w:webHidden/>
              </w:rPr>
              <w:tab/>
            </w:r>
            <w:r w:rsidR="00586584">
              <w:rPr>
                <w:noProof/>
                <w:webHidden/>
              </w:rPr>
              <w:fldChar w:fldCharType="begin"/>
            </w:r>
            <w:r w:rsidR="00586584">
              <w:rPr>
                <w:noProof/>
                <w:webHidden/>
              </w:rPr>
              <w:instrText xml:space="preserve"> PAGEREF _Toc173834253 \h </w:instrText>
            </w:r>
            <w:r w:rsidR="00586584">
              <w:rPr>
                <w:noProof/>
                <w:webHidden/>
              </w:rPr>
            </w:r>
            <w:r w:rsidR="00586584">
              <w:rPr>
                <w:noProof/>
                <w:webHidden/>
              </w:rPr>
              <w:fldChar w:fldCharType="separate"/>
            </w:r>
            <w:r>
              <w:rPr>
                <w:noProof/>
                <w:webHidden/>
              </w:rPr>
              <w:t>12</w:t>
            </w:r>
            <w:r w:rsidR="00586584">
              <w:rPr>
                <w:noProof/>
                <w:webHidden/>
              </w:rPr>
              <w:fldChar w:fldCharType="end"/>
            </w:r>
          </w:hyperlink>
        </w:p>
        <w:p w14:paraId="12ADE896" w14:textId="1C785821"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54" w:history="1">
            <w:r w:rsidR="00586584" w:rsidRPr="009565D1">
              <w:rPr>
                <w:rStyle w:val="Hyperlink"/>
                <w:noProof/>
              </w:rPr>
              <w:t>8.</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Pre-Bid Conference</w:t>
            </w:r>
            <w:r w:rsidR="00586584">
              <w:rPr>
                <w:noProof/>
                <w:webHidden/>
              </w:rPr>
              <w:tab/>
            </w:r>
            <w:r w:rsidR="00586584">
              <w:rPr>
                <w:noProof/>
                <w:webHidden/>
              </w:rPr>
              <w:fldChar w:fldCharType="begin"/>
            </w:r>
            <w:r w:rsidR="00586584">
              <w:rPr>
                <w:noProof/>
                <w:webHidden/>
              </w:rPr>
              <w:instrText xml:space="preserve"> PAGEREF _Toc173834254 \h </w:instrText>
            </w:r>
            <w:r w:rsidR="00586584">
              <w:rPr>
                <w:noProof/>
                <w:webHidden/>
              </w:rPr>
            </w:r>
            <w:r w:rsidR="00586584">
              <w:rPr>
                <w:noProof/>
                <w:webHidden/>
              </w:rPr>
              <w:fldChar w:fldCharType="separate"/>
            </w:r>
            <w:r>
              <w:rPr>
                <w:noProof/>
                <w:webHidden/>
              </w:rPr>
              <w:t>12</w:t>
            </w:r>
            <w:r w:rsidR="00586584">
              <w:rPr>
                <w:noProof/>
                <w:webHidden/>
              </w:rPr>
              <w:fldChar w:fldCharType="end"/>
            </w:r>
          </w:hyperlink>
        </w:p>
        <w:p w14:paraId="34C086FA" w14:textId="6DBC4A65"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55" w:history="1">
            <w:r w:rsidR="00586584" w:rsidRPr="009565D1">
              <w:rPr>
                <w:rStyle w:val="Hyperlink"/>
                <w:noProof/>
              </w:rPr>
              <w:t>9.</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Clarification and Amendment of Bidding Documents</w:t>
            </w:r>
            <w:r w:rsidR="00586584">
              <w:rPr>
                <w:noProof/>
                <w:webHidden/>
              </w:rPr>
              <w:tab/>
            </w:r>
            <w:r w:rsidR="00586584">
              <w:rPr>
                <w:noProof/>
                <w:webHidden/>
              </w:rPr>
              <w:fldChar w:fldCharType="begin"/>
            </w:r>
            <w:r w:rsidR="00586584">
              <w:rPr>
                <w:noProof/>
                <w:webHidden/>
              </w:rPr>
              <w:instrText xml:space="preserve"> PAGEREF _Toc173834255 \h </w:instrText>
            </w:r>
            <w:r w:rsidR="00586584">
              <w:rPr>
                <w:noProof/>
                <w:webHidden/>
              </w:rPr>
            </w:r>
            <w:r w:rsidR="00586584">
              <w:rPr>
                <w:noProof/>
                <w:webHidden/>
              </w:rPr>
              <w:fldChar w:fldCharType="separate"/>
            </w:r>
            <w:r>
              <w:rPr>
                <w:noProof/>
                <w:webHidden/>
              </w:rPr>
              <w:t>12</w:t>
            </w:r>
            <w:r w:rsidR="00586584">
              <w:rPr>
                <w:noProof/>
                <w:webHidden/>
              </w:rPr>
              <w:fldChar w:fldCharType="end"/>
            </w:r>
          </w:hyperlink>
        </w:p>
        <w:p w14:paraId="5906FF68" w14:textId="01FA21CE"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56" w:history="1">
            <w:r w:rsidR="00586584" w:rsidRPr="009565D1">
              <w:rPr>
                <w:rStyle w:val="Hyperlink"/>
                <w:noProof/>
              </w:rPr>
              <w:t>10.</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Documents comprising the Bid: Eligibility and Technical Components</w:t>
            </w:r>
            <w:r w:rsidR="00586584">
              <w:rPr>
                <w:noProof/>
                <w:webHidden/>
              </w:rPr>
              <w:tab/>
            </w:r>
            <w:r w:rsidR="00586584">
              <w:rPr>
                <w:noProof/>
                <w:webHidden/>
              </w:rPr>
              <w:fldChar w:fldCharType="begin"/>
            </w:r>
            <w:r w:rsidR="00586584">
              <w:rPr>
                <w:noProof/>
                <w:webHidden/>
              </w:rPr>
              <w:instrText xml:space="preserve"> PAGEREF _Toc173834256 \h </w:instrText>
            </w:r>
            <w:r w:rsidR="00586584">
              <w:rPr>
                <w:noProof/>
                <w:webHidden/>
              </w:rPr>
            </w:r>
            <w:r w:rsidR="00586584">
              <w:rPr>
                <w:noProof/>
                <w:webHidden/>
              </w:rPr>
              <w:fldChar w:fldCharType="separate"/>
            </w:r>
            <w:r>
              <w:rPr>
                <w:noProof/>
                <w:webHidden/>
              </w:rPr>
              <w:t>12</w:t>
            </w:r>
            <w:r w:rsidR="00586584">
              <w:rPr>
                <w:noProof/>
                <w:webHidden/>
              </w:rPr>
              <w:fldChar w:fldCharType="end"/>
            </w:r>
          </w:hyperlink>
        </w:p>
        <w:p w14:paraId="7C8129C5" w14:textId="497934CE"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57" w:history="1">
            <w:r w:rsidR="00586584" w:rsidRPr="009565D1">
              <w:rPr>
                <w:rStyle w:val="Hyperlink"/>
                <w:noProof/>
              </w:rPr>
              <w:t>11.</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Documents comprising the Bid: Financial Component</w:t>
            </w:r>
            <w:r w:rsidR="00586584">
              <w:rPr>
                <w:noProof/>
                <w:webHidden/>
              </w:rPr>
              <w:tab/>
            </w:r>
            <w:r w:rsidR="00586584">
              <w:rPr>
                <w:noProof/>
                <w:webHidden/>
              </w:rPr>
              <w:fldChar w:fldCharType="begin"/>
            </w:r>
            <w:r w:rsidR="00586584">
              <w:rPr>
                <w:noProof/>
                <w:webHidden/>
              </w:rPr>
              <w:instrText xml:space="preserve"> PAGEREF _Toc173834257 \h </w:instrText>
            </w:r>
            <w:r w:rsidR="00586584">
              <w:rPr>
                <w:noProof/>
                <w:webHidden/>
              </w:rPr>
            </w:r>
            <w:r w:rsidR="00586584">
              <w:rPr>
                <w:noProof/>
                <w:webHidden/>
              </w:rPr>
              <w:fldChar w:fldCharType="separate"/>
            </w:r>
            <w:r>
              <w:rPr>
                <w:noProof/>
                <w:webHidden/>
              </w:rPr>
              <w:t>13</w:t>
            </w:r>
            <w:r w:rsidR="00586584">
              <w:rPr>
                <w:noProof/>
                <w:webHidden/>
              </w:rPr>
              <w:fldChar w:fldCharType="end"/>
            </w:r>
          </w:hyperlink>
        </w:p>
        <w:p w14:paraId="022C677A" w14:textId="6E06349B"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58" w:history="1">
            <w:r w:rsidR="00586584" w:rsidRPr="009565D1">
              <w:rPr>
                <w:rStyle w:val="Hyperlink"/>
                <w:noProof/>
              </w:rPr>
              <w:t>12.</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Bid Prices</w:t>
            </w:r>
            <w:r w:rsidR="00586584">
              <w:rPr>
                <w:noProof/>
                <w:webHidden/>
              </w:rPr>
              <w:tab/>
            </w:r>
            <w:r w:rsidR="00586584">
              <w:rPr>
                <w:noProof/>
                <w:webHidden/>
              </w:rPr>
              <w:fldChar w:fldCharType="begin"/>
            </w:r>
            <w:r w:rsidR="00586584">
              <w:rPr>
                <w:noProof/>
                <w:webHidden/>
              </w:rPr>
              <w:instrText xml:space="preserve"> PAGEREF _Toc173834258 \h </w:instrText>
            </w:r>
            <w:r w:rsidR="00586584">
              <w:rPr>
                <w:noProof/>
                <w:webHidden/>
              </w:rPr>
            </w:r>
            <w:r w:rsidR="00586584">
              <w:rPr>
                <w:noProof/>
                <w:webHidden/>
              </w:rPr>
              <w:fldChar w:fldCharType="separate"/>
            </w:r>
            <w:r>
              <w:rPr>
                <w:noProof/>
                <w:webHidden/>
              </w:rPr>
              <w:t>13</w:t>
            </w:r>
            <w:r w:rsidR="00586584">
              <w:rPr>
                <w:noProof/>
                <w:webHidden/>
              </w:rPr>
              <w:fldChar w:fldCharType="end"/>
            </w:r>
          </w:hyperlink>
        </w:p>
        <w:p w14:paraId="7C8A5F00" w14:textId="1785033E"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59" w:history="1">
            <w:r w:rsidR="00586584" w:rsidRPr="009565D1">
              <w:rPr>
                <w:rStyle w:val="Hyperlink"/>
                <w:noProof/>
              </w:rPr>
              <w:t>13.</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Bid and Payment Currencies</w:t>
            </w:r>
            <w:r w:rsidR="00586584">
              <w:rPr>
                <w:noProof/>
                <w:webHidden/>
              </w:rPr>
              <w:tab/>
            </w:r>
            <w:r w:rsidR="00586584">
              <w:rPr>
                <w:noProof/>
                <w:webHidden/>
              </w:rPr>
              <w:fldChar w:fldCharType="begin"/>
            </w:r>
            <w:r w:rsidR="00586584">
              <w:rPr>
                <w:noProof/>
                <w:webHidden/>
              </w:rPr>
              <w:instrText xml:space="preserve"> PAGEREF _Toc173834259 \h </w:instrText>
            </w:r>
            <w:r w:rsidR="00586584">
              <w:rPr>
                <w:noProof/>
                <w:webHidden/>
              </w:rPr>
            </w:r>
            <w:r w:rsidR="00586584">
              <w:rPr>
                <w:noProof/>
                <w:webHidden/>
              </w:rPr>
              <w:fldChar w:fldCharType="separate"/>
            </w:r>
            <w:r>
              <w:rPr>
                <w:noProof/>
                <w:webHidden/>
              </w:rPr>
              <w:t>13</w:t>
            </w:r>
            <w:r w:rsidR="00586584">
              <w:rPr>
                <w:noProof/>
                <w:webHidden/>
              </w:rPr>
              <w:fldChar w:fldCharType="end"/>
            </w:r>
          </w:hyperlink>
        </w:p>
        <w:p w14:paraId="636B7F3B" w14:textId="1D41F43A"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60" w:history="1">
            <w:r w:rsidR="00586584" w:rsidRPr="009565D1">
              <w:rPr>
                <w:rStyle w:val="Hyperlink"/>
                <w:noProof/>
              </w:rPr>
              <w:t>14.</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Bid Security</w:t>
            </w:r>
            <w:r w:rsidR="00586584">
              <w:rPr>
                <w:noProof/>
                <w:webHidden/>
              </w:rPr>
              <w:tab/>
            </w:r>
            <w:r w:rsidR="00586584">
              <w:rPr>
                <w:noProof/>
                <w:webHidden/>
              </w:rPr>
              <w:fldChar w:fldCharType="begin"/>
            </w:r>
            <w:r w:rsidR="00586584">
              <w:rPr>
                <w:noProof/>
                <w:webHidden/>
              </w:rPr>
              <w:instrText xml:space="preserve"> PAGEREF _Toc173834260 \h </w:instrText>
            </w:r>
            <w:r w:rsidR="00586584">
              <w:rPr>
                <w:noProof/>
                <w:webHidden/>
              </w:rPr>
            </w:r>
            <w:r w:rsidR="00586584">
              <w:rPr>
                <w:noProof/>
                <w:webHidden/>
              </w:rPr>
              <w:fldChar w:fldCharType="separate"/>
            </w:r>
            <w:r>
              <w:rPr>
                <w:noProof/>
                <w:webHidden/>
              </w:rPr>
              <w:t>14</w:t>
            </w:r>
            <w:r w:rsidR="00586584">
              <w:rPr>
                <w:noProof/>
                <w:webHidden/>
              </w:rPr>
              <w:fldChar w:fldCharType="end"/>
            </w:r>
          </w:hyperlink>
        </w:p>
        <w:p w14:paraId="2DFCF17F" w14:textId="5643E22A"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61" w:history="1">
            <w:r w:rsidR="00586584" w:rsidRPr="009565D1">
              <w:rPr>
                <w:rStyle w:val="Hyperlink"/>
                <w:noProof/>
              </w:rPr>
              <w:t>15.</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Sealing and Marking of Bids</w:t>
            </w:r>
            <w:r w:rsidR="00586584">
              <w:rPr>
                <w:noProof/>
                <w:webHidden/>
              </w:rPr>
              <w:tab/>
            </w:r>
            <w:r w:rsidR="00586584">
              <w:rPr>
                <w:noProof/>
                <w:webHidden/>
              </w:rPr>
              <w:fldChar w:fldCharType="begin"/>
            </w:r>
            <w:r w:rsidR="00586584">
              <w:rPr>
                <w:noProof/>
                <w:webHidden/>
              </w:rPr>
              <w:instrText xml:space="preserve"> PAGEREF _Toc173834261 \h </w:instrText>
            </w:r>
            <w:r w:rsidR="00586584">
              <w:rPr>
                <w:noProof/>
                <w:webHidden/>
              </w:rPr>
            </w:r>
            <w:r w:rsidR="00586584">
              <w:rPr>
                <w:noProof/>
                <w:webHidden/>
              </w:rPr>
              <w:fldChar w:fldCharType="separate"/>
            </w:r>
            <w:r>
              <w:rPr>
                <w:noProof/>
                <w:webHidden/>
              </w:rPr>
              <w:t>14</w:t>
            </w:r>
            <w:r w:rsidR="00586584">
              <w:rPr>
                <w:noProof/>
                <w:webHidden/>
              </w:rPr>
              <w:fldChar w:fldCharType="end"/>
            </w:r>
          </w:hyperlink>
        </w:p>
        <w:p w14:paraId="5BC960AA" w14:textId="43E24321"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62" w:history="1">
            <w:r w:rsidR="00586584" w:rsidRPr="009565D1">
              <w:rPr>
                <w:rStyle w:val="Hyperlink"/>
                <w:noProof/>
              </w:rPr>
              <w:t>16.</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Deadline for Submission of Bids</w:t>
            </w:r>
            <w:r w:rsidR="00586584">
              <w:rPr>
                <w:noProof/>
                <w:webHidden/>
              </w:rPr>
              <w:tab/>
            </w:r>
            <w:r w:rsidR="00586584">
              <w:rPr>
                <w:noProof/>
                <w:webHidden/>
              </w:rPr>
              <w:fldChar w:fldCharType="begin"/>
            </w:r>
            <w:r w:rsidR="00586584">
              <w:rPr>
                <w:noProof/>
                <w:webHidden/>
              </w:rPr>
              <w:instrText xml:space="preserve"> PAGEREF _Toc173834262 \h </w:instrText>
            </w:r>
            <w:r w:rsidR="00586584">
              <w:rPr>
                <w:noProof/>
                <w:webHidden/>
              </w:rPr>
            </w:r>
            <w:r w:rsidR="00586584">
              <w:rPr>
                <w:noProof/>
                <w:webHidden/>
              </w:rPr>
              <w:fldChar w:fldCharType="separate"/>
            </w:r>
            <w:r>
              <w:rPr>
                <w:noProof/>
                <w:webHidden/>
              </w:rPr>
              <w:t>14</w:t>
            </w:r>
            <w:r w:rsidR="00586584">
              <w:rPr>
                <w:noProof/>
                <w:webHidden/>
              </w:rPr>
              <w:fldChar w:fldCharType="end"/>
            </w:r>
          </w:hyperlink>
        </w:p>
        <w:p w14:paraId="578E3731" w14:textId="6792CB54"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63" w:history="1">
            <w:r w:rsidR="00586584" w:rsidRPr="009565D1">
              <w:rPr>
                <w:rStyle w:val="Hyperlink"/>
                <w:noProof/>
              </w:rPr>
              <w:t>17.</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Opening and Preliminary Examination of Bids</w:t>
            </w:r>
            <w:r w:rsidR="00586584">
              <w:rPr>
                <w:noProof/>
                <w:webHidden/>
              </w:rPr>
              <w:tab/>
            </w:r>
            <w:r w:rsidR="00586584">
              <w:rPr>
                <w:noProof/>
                <w:webHidden/>
              </w:rPr>
              <w:fldChar w:fldCharType="begin"/>
            </w:r>
            <w:r w:rsidR="00586584">
              <w:rPr>
                <w:noProof/>
                <w:webHidden/>
              </w:rPr>
              <w:instrText xml:space="preserve"> PAGEREF _Toc173834263 \h </w:instrText>
            </w:r>
            <w:r w:rsidR="00586584">
              <w:rPr>
                <w:noProof/>
                <w:webHidden/>
              </w:rPr>
            </w:r>
            <w:r w:rsidR="00586584">
              <w:rPr>
                <w:noProof/>
                <w:webHidden/>
              </w:rPr>
              <w:fldChar w:fldCharType="separate"/>
            </w:r>
            <w:r>
              <w:rPr>
                <w:noProof/>
                <w:webHidden/>
              </w:rPr>
              <w:t>14</w:t>
            </w:r>
            <w:r w:rsidR="00586584">
              <w:rPr>
                <w:noProof/>
                <w:webHidden/>
              </w:rPr>
              <w:fldChar w:fldCharType="end"/>
            </w:r>
          </w:hyperlink>
        </w:p>
        <w:p w14:paraId="05E8400D" w14:textId="61C4FFF8"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64" w:history="1">
            <w:r w:rsidR="00586584" w:rsidRPr="009565D1">
              <w:rPr>
                <w:rStyle w:val="Hyperlink"/>
                <w:noProof/>
              </w:rPr>
              <w:t>18.</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Domestic Preference</w:t>
            </w:r>
            <w:r w:rsidR="00586584">
              <w:rPr>
                <w:noProof/>
                <w:webHidden/>
              </w:rPr>
              <w:tab/>
            </w:r>
            <w:r w:rsidR="00586584">
              <w:rPr>
                <w:noProof/>
                <w:webHidden/>
              </w:rPr>
              <w:fldChar w:fldCharType="begin"/>
            </w:r>
            <w:r w:rsidR="00586584">
              <w:rPr>
                <w:noProof/>
                <w:webHidden/>
              </w:rPr>
              <w:instrText xml:space="preserve"> PAGEREF _Toc173834264 \h </w:instrText>
            </w:r>
            <w:r w:rsidR="00586584">
              <w:rPr>
                <w:noProof/>
                <w:webHidden/>
              </w:rPr>
            </w:r>
            <w:r w:rsidR="00586584">
              <w:rPr>
                <w:noProof/>
                <w:webHidden/>
              </w:rPr>
              <w:fldChar w:fldCharType="separate"/>
            </w:r>
            <w:r>
              <w:rPr>
                <w:noProof/>
                <w:webHidden/>
              </w:rPr>
              <w:t>14</w:t>
            </w:r>
            <w:r w:rsidR="00586584">
              <w:rPr>
                <w:noProof/>
                <w:webHidden/>
              </w:rPr>
              <w:fldChar w:fldCharType="end"/>
            </w:r>
          </w:hyperlink>
        </w:p>
        <w:p w14:paraId="39EDDFC1" w14:textId="60DC0C8B"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65" w:history="1">
            <w:r w:rsidR="00586584" w:rsidRPr="009565D1">
              <w:rPr>
                <w:rStyle w:val="Hyperlink"/>
                <w:noProof/>
              </w:rPr>
              <w:t>19.</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Detailed Evaluation and Comparison of Bids</w:t>
            </w:r>
            <w:r w:rsidR="00586584">
              <w:rPr>
                <w:noProof/>
                <w:webHidden/>
              </w:rPr>
              <w:tab/>
            </w:r>
            <w:r w:rsidR="00586584">
              <w:rPr>
                <w:noProof/>
                <w:webHidden/>
              </w:rPr>
              <w:fldChar w:fldCharType="begin"/>
            </w:r>
            <w:r w:rsidR="00586584">
              <w:rPr>
                <w:noProof/>
                <w:webHidden/>
              </w:rPr>
              <w:instrText xml:space="preserve"> PAGEREF _Toc173834265 \h </w:instrText>
            </w:r>
            <w:r w:rsidR="00586584">
              <w:rPr>
                <w:noProof/>
                <w:webHidden/>
              </w:rPr>
            </w:r>
            <w:r w:rsidR="00586584">
              <w:rPr>
                <w:noProof/>
                <w:webHidden/>
              </w:rPr>
              <w:fldChar w:fldCharType="separate"/>
            </w:r>
            <w:r>
              <w:rPr>
                <w:noProof/>
                <w:webHidden/>
              </w:rPr>
              <w:t>15</w:t>
            </w:r>
            <w:r w:rsidR="00586584">
              <w:rPr>
                <w:noProof/>
                <w:webHidden/>
              </w:rPr>
              <w:fldChar w:fldCharType="end"/>
            </w:r>
          </w:hyperlink>
        </w:p>
        <w:p w14:paraId="75ADCF51" w14:textId="6C834EA3"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66" w:history="1">
            <w:r w:rsidR="00586584" w:rsidRPr="009565D1">
              <w:rPr>
                <w:rStyle w:val="Hyperlink"/>
                <w:noProof/>
              </w:rPr>
              <w:t>20.</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Post-Qualification</w:t>
            </w:r>
            <w:r w:rsidR="00586584">
              <w:rPr>
                <w:noProof/>
                <w:webHidden/>
              </w:rPr>
              <w:tab/>
            </w:r>
            <w:r w:rsidR="00586584">
              <w:rPr>
                <w:noProof/>
                <w:webHidden/>
              </w:rPr>
              <w:fldChar w:fldCharType="begin"/>
            </w:r>
            <w:r w:rsidR="00586584">
              <w:rPr>
                <w:noProof/>
                <w:webHidden/>
              </w:rPr>
              <w:instrText xml:space="preserve"> PAGEREF _Toc173834266 \h </w:instrText>
            </w:r>
            <w:r w:rsidR="00586584">
              <w:rPr>
                <w:noProof/>
                <w:webHidden/>
              </w:rPr>
            </w:r>
            <w:r w:rsidR="00586584">
              <w:rPr>
                <w:noProof/>
                <w:webHidden/>
              </w:rPr>
              <w:fldChar w:fldCharType="separate"/>
            </w:r>
            <w:r>
              <w:rPr>
                <w:noProof/>
                <w:webHidden/>
              </w:rPr>
              <w:t>15</w:t>
            </w:r>
            <w:r w:rsidR="00586584">
              <w:rPr>
                <w:noProof/>
                <w:webHidden/>
              </w:rPr>
              <w:fldChar w:fldCharType="end"/>
            </w:r>
          </w:hyperlink>
        </w:p>
        <w:p w14:paraId="27F75F52" w14:textId="567E6C12"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67" w:history="1">
            <w:r w:rsidR="00586584" w:rsidRPr="009565D1">
              <w:rPr>
                <w:rStyle w:val="Hyperlink"/>
                <w:noProof/>
              </w:rPr>
              <w:t>21.</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Signing of the Contract</w:t>
            </w:r>
            <w:r w:rsidR="00586584">
              <w:rPr>
                <w:noProof/>
                <w:webHidden/>
              </w:rPr>
              <w:tab/>
            </w:r>
            <w:r w:rsidR="00586584">
              <w:rPr>
                <w:noProof/>
                <w:webHidden/>
              </w:rPr>
              <w:fldChar w:fldCharType="begin"/>
            </w:r>
            <w:r w:rsidR="00586584">
              <w:rPr>
                <w:noProof/>
                <w:webHidden/>
              </w:rPr>
              <w:instrText xml:space="preserve"> PAGEREF _Toc173834267 \h </w:instrText>
            </w:r>
            <w:r w:rsidR="00586584">
              <w:rPr>
                <w:noProof/>
                <w:webHidden/>
              </w:rPr>
            </w:r>
            <w:r w:rsidR="00586584">
              <w:rPr>
                <w:noProof/>
                <w:webHidden/>
              </w:rPr>
              <w:fldChar w:fldCharType="separate"/>
            </w:r>
            <w:r>
              <w:rPr>
                <w:noProof/>
                <w:webHidden/>
              </w:rPr>
              <w:t>15</w:t>
            </w:r>
            <w:r w:rsidR="00586584">
              <w:rPr>
                <w:noProof/>
                <w:webHidden/>
              </w:rPr>
              <w:fldChar w:fldCharType="end"/>
            </w:r>
          </w:hyperlink>
        </w:p>
        <w:p w14:paraId="5810A13B" w14:textId="15B272EF" w:rsidR="00586584" w:rsidRDefault="00AC2ABB" w:rsidP="00586584">
          <w:pPr>
            <w:pStyle w:val="TOC1"/>
            <w:tabs>
              <w:tab w:val="right" w:pos="9019"/>
            </w:tabs>
            <w:rPr>
              <w:rFonts w:asciiTheme="minorHAnsi" w:eastAsiaTheme="minorEastAsia" w:hAnsiTheme="minorHAnsi" w:cstheme="minorBidi"/>
              <w:noProof/>
              <w:kern w:val="2"/>
              <w:sz w:val="22"/>
              <w:szCs w:val="22"/>
              <w:lang w:val="en-PH"/>
              <w14:ligatures w14:val="standardContextual"/>
            </w:rPr>
          </w:pPr>
          <w:hyperlink w:anchor="_Toc173834268" w:history="1">
            <w:r w:rsidR="00586584" w:rsidRPr="009565D1">
              <w:rPr>
                <w:rStyle w:val="Hyperlink"/>
                <w:noProof/>
              </w:rPr>
              <w:t>Section III. Bid Data Sheet</w:t>
            </w:r>
            <w:r w:rsidR="00586584">
              <w:rPr>
                <w:noProof/>
                <w:webHidden/>
              </w:rPr>
              <w:tab/>
            </w:r>
            <w:r w:rsidR="00586584">
              <w:rPr>
                <w:noProof/>
                <w:webHidden/>
              </w:rPr>
              <w:fldChar w:fldCharType="begin"/>
            </w:r>
            <w:r w:rsidR="00586584">
              <w:rPr>
                <w:noProof/>
                <w:webHidden/>
              </w:rPr>
              <w:instrText xml:space="preserve"> PAGEREF _Toc173834268 \h </w:instrText>
            </w:r>
            <w:r w:rsidR="00586584">
              <w:rPr>
                <w:noProof/>
                <w:webHidden/>
              </w:rPr>
            </w:r>
            <w:r w:rsidR="00586584">
              <w:rPr>
                <w:noProof/>
                <w:webHidden/>
              </w:rPr>
              <w:fldChar w:fldCharType="separate"/>
            </w:r>
            <w:r>
              <w:rPr>
                <w:noProof/>
                <w:webHidden/>
              </w:rPr>
              <w:t>16</w:t>
            </w:r>
            <w:r w:rsidR="00586584">
              <w:rPr>
                <w:noProof/>
                <w:webHidden/>
              </w:rPr>
              <w:fldChar w:fldCharType="end"/>
            </w:r>
          </w:hyperlink>
        </w:p>
        <w:p w14:paraId="1106497A" w14:textId="055C28BA" w:rsidR="00586584" w:rsidRDefault="00AC2ABB" w:rsidP="00586584">
          <w:pPr>
            <w:pStyle w:val="TOC1"/>
            <w:tabs>
              <w:tab w:val="right" w:pos="9019"/>
            </w:tabs>
            <w:rPr>
              <w:rFonts w:asciiTheme="minorHAnsi" w:eastAsiaTheme="minorEastAsia" w:hAnsiTheme="minorHAnsi" w:cstheme="minorBidi"/>
              <w:noProof/>
              <w:kern w:val="2"/>
              <w:sz w:val="22"/>
              <w:szCs w:val="22"/>
              <w:lang w:val="en-PH"/>
              <w14:ligatures w14:val="standardContextual"/>
            </w:rPr>
          </w:pPr>
          <w:hyperlink w:anchor="_Toc173834269" w:history="1">
            <w:r w:rsidR="00586584" w:rsidRPr="009565D1">
              <w:rPr>
                <w:rStyle w:val="Hyperlink"/>
                <w:noProof/>
              </w:rPr>
              <w:t>Section IV. General Conditions of Contract</w:t>
            </w:r>
            <w:r w:rsidR="00586584">
              <w:rPr>
                <w:noProof/>
                <w:webHidden/>
              </w:rPr>
              <w:tab/>
            </w:r>
            <w:r w:rsidR="00586584">
              <w:rPr>
                <w:noProof/>
                <w:webHidden/>
              </w:rPr>
              <w:fldChar w:fldCharType="begin"/>
            </w:r>
            <w:r w:rsidR="00586584">
              <w:rPr>
                <w:noProof/>
                <w:webHidden/>
              </w:rPr>
              <w:instrText xml:space="preserve"> PAGEREF _Toc173834269 \h </w:instrText>
            </w:r>
            <w:r w:rsidR="00586584">
              <w:rPr>
                <w:noProof/>
                <w:webHidden/>
              </w:rPr>
            </w:r>
            <w:r w:rsidR="00586584">
              <w:rPr>
                <w:noProof/>
                <w:webHidden/>
              </w:rPr>
              <w:fldChar w:fldCharType="separate"/>
            </w:r>
            <w:r>
              <w:rPr>
                <w:noProof/>
                <w:webHidden/>
              </w:rPr>
              <w:t>19</w:t>
            </w:r>
            <w:r w:rsidR="00586584">
              <w:rPr>
                <w:noProof/>
                <w:webHidden/>
              </w:rPr>
              <w:fldChar w:fldCharType="end"/>
            </w:r>
          </w:hyperlink>
        </w:p>
        <w:p w14:paraId="393D7628" w14:textId="131488F8"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70" w:history="1">
            <w:r w:rsidR="00586584" w:rsidRPr="009565D1">
              <w:rPr>
                <w:rStyle w:val="Hyperlink"/>
                <w:noProof/>
              </w:rPr>
              <w:t>1.</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Scope of Contract</w:t>
            </w:r>
            <w:r w:rsidR="00586584">
              <w:rPr>
                <w:noProof/>
                <w:webHidden/>
              </w:rPr>
              <w:tab/>
            </w:r>
            <w:r w:rsidR="00586584">
              <w:rPr>
                <w:noProof/>
                <w:webHidden/>
              </w:rPr>
              <w:fldChar w:fldCharType="begin"/>
            </w:r>
            <w:r w:rsidR="00586584">
              <w:rPr>
                <w:noProof/>
                <w:webHidden/>
              </w:rPr>
              <w:instrText xml:space="preserve"> PAGEREF _Toc173834270 \h </w:instrText>
            </w:r>
            <w:r w:rsidR="00586584">
              <w:rPr>
                <w:noProof/>
                <w:webHidden/>
              </w:rPr>
            </w:r>
            <w:r w:rsidR="00586584">
              <w:rPr>
                <w:noProof/>
                <w:webHidden/>
              </w:rPr>
              <w:fldChar w:fldCharType="separate"/>
            </w:r>
            <w:r>
              <w:rPr>
                <w:noProof/>
                <w:webHidden/>
              </w:rPr>
              <w:t>20</w:t>
            </w:r>
            <w:r w:rsidR="00586584">
              <w:rPr>
                <w:noProof/>
                <w:webHidden/>
              </w:rPr>
              <w:fldChar w:fldCharType="end"/>
            </w:r>
          </w:hyperlink>
        </w:p>
        <w:p w14:paraId="05EAB626" w14:textId="64485B65"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71" w:history="1">
            <w:r w:rsidR="00586584" w:rsidRPr="009565D1">
              <w:rPr>
                <w:rStyle w:val="Hyperlink"/>
                <w:noProof/>
              </w:rPr>
              <w:t>2.</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Advance Payment and Terms of Payment</w:t>
            </w:r>
            <w:r w:rsidR="00586584">
              <w:rPr>
                <w:noProof/>
                <w:webHidden/>
              </w:rPr>
              <w:tab/>
            </w:r>
            <w:r w:rsidR="00586584">
              <w:rPr>
                <w:noProof/>
                <w:webHidden/>
              </w:rPr>
              <w:fldChar w:fldCharType="begin"/>
            </w:r>
            <w:r w:rsidR="00586584">
              <w:rPr>
                <w:noProof/>
                <w:webHidden/>
              </w:rPr>
              <w:instrText xml:space="preserve"> PAGEREF _Toc173834271 \h </w:instrText>
            </w:r>
            <w:r w:rsidR="00586584">
              <w:rPr>
                <w:noProof/>
                <w:webHidden/>
              </w:rPr>
              <w:fldChar w:fldCharType="separate"/>
            </w:r>
            <w:r>
              <w:rPr>
                <w:b/>
                <w:bCs/>
                <w:noProof/>
                <w:webHidden/>
              </w:rPr>
              <w:t>Error! Bookmark not defined.</w:t>
            </w:r>
            <w:r w:rsidR="00586584">
              <w:rPr>
                <w:noProof/>
                <w:webHidden/>
              </w:rPr>
              <w:fldChar w:fldCharType="end"/>
            </w:r>
          </w:hyperlink>
        </w:p>
        <w:p w14:paraId="185A8C93" w14:textId="2D669BE4"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72" w:history="1">
            <w:r w:rsidR="00586584" w:rsidRPr="009565D1">
              <w:rPr>
                <w:rStyle w:val="Hyperlink"/>
                <w:noProof/>
              </w:rPr>
              <w:t>3.</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Performance Security</w:t>
            </w:r>
            <w:r w:rsidR="00586584">
              <w:rPr>
                <w:noProof/>
                <w:webHidden/>
              </w:rPr>
              <w:tab/>
            </w:r>
            <w:r w:rsidR="00586584">
              <w:rPr>
                <w:noProof/>
                <w:webHidden/>
              </w:rPr>
              <w:fldChar w:fldCharType="begin"/>
            </w:r>
            <w:r w:rsidR="00586584">
              <w:rPr>
                <w:noProof/>
                <w:webHidden/>
              </w:rPr>
              <w:instrText xml:space="preserve"> PAGEREF _Toc173834272 \h </w:instrText>
            </w:r>
            <w:r w:rsidR="00586584">
              <w:rPr>
                <w:noProof/>
                <w:webHidden/>
              </w:rPr>
            </w:r>
            <w:r w:rsidR="00586584">
              <w:rPr>
                <w:noProof/>
                <w:webHidden/>
              </w:rPr>
              <w:fldChar w:fldCharType="separate"/>
            </w:r>
            <w:r>
              <w:rPr>
                <w:noProof/>
                <w:webHidden/>
              </w:rPr>
              <w:t>20</w:t>
            </w:r>
            <w:r w:rsidR="00586584">
              <w:rPr>
                <w:noProof/>
                <w:webHidden/>
              </w:rPr>
              <w:fldChar w:fldCharType="end"/>
            </w:r>
          </w:hyperlink>
        </w:p>
        <w:p w14:paraId="64CFA2CA" w14:textId="00B1FA38"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73" w:history="1">
            <w:r w:rsidR="00586584" w:rsidRPr="009565D1">
              <w:rPr>
                <w:rStyle w:val="Hyperlink"/>
                <w:noProof/>
              </w:rPr>
              <w:t>4.</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Inspection and Tests</w:t>
            </w:r>
            <w:r w:rsidR="00586584">
              <w:rPr>
                <w:noProof/>
                <w:webHidden/>
              </w:rPr>
              <w:tab/>
            </w:r>
            <w:r w:rsidR="00586584">
              <w:rPr>
                <w:noProof/>
                <w:webHidden/>
              </w:rPr>
              <w:fldChar w:fldCharType="begin"/>
            </w:r>
            <w:r w:rsidR="00586584">
              <w:rPr>
                <w:noProof/>
                <w:webHidden/>
              </w:rPr>
              <w:instrText xml:space="preserve"> PAGEREF _Toc173834273 \h </w:instrText>
            </w:r>
            <w:r w:rsidR="00586584">
              <w:rPr>
                <w:noProof/>
                <w:webHidden/>
              </w:rPr>
            </w:r>
            <w:r w:rsidR="00586584">
              <w:rPr>
                <w:noProof/>
                <w:webHidden/>
              </w:rPr>
              <w:fldChar w:fldCharType="separate"/>
            </w:r>
            <w:r>
              <w:rPr>
                <w:noProof/>
                <w:webHidden/>
              </w:rPr>
              <w:t>20</w:t>
            </w:r>
            <w:r w:rsidR="00586584">
              <w:rPr>
                <w:noProof/>
                <w:webHidden/>
              </w:rPr>
              <w:fldChar w:fldCharType="end"/>
            </w:r>
          </w:hyperlink>
        </w:p>
        <w:p w14:paraId="0CA512DA" w14:textId="0B8903B7"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74" w:history="1">
            <w:r w:rsidR="00586584" w:rsidRPr="009565D1">
              <w:rPr>
                <w:rStyle w:val="Hyperlink"/>
                <w:noProof/>
              </w:rPr>
              <w:t>5.</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Warranty</w:t>
            </w:r>
            <w:r w:rsidR="00586584">
              <w:rPr>
                <w:noProof/>
                <w:webHidden/>
              </w:rPr>
              <w:tab/>
            </w:r>
            <w:r w:rsidR="00586584">
              <w:rPr>
                <w:noProof/>
                <w:webHidden/>
              </w:rPr>
              <w:fldChar w:fldCharType="begin"/>
            </w:r>
            <w:r w:rsidR="00586584">
              <w:rPr>
                <w:noProof/>
                <w:webHidden/>
              </w:rPr>
              <w:instrText xml:space="preserve"> PAGEREF _Toc173834274 \h </w:instrText>
            </w:r>
            <w:r w:rsidR="00586584">
              <w:rPr>
                <w:noProof/>
                <w:webHidden/>
              </w:rPr>
            </w:r>
            <w:r w:rsidR="00586584">
              <w:rPr>
                <w:noProof/>
                <w:webHidden/>
              </w:rPr>
              <w:fldChar w:fldCharType="separate"/>
            </w:r>
            <w:r>
              <w:rPr>
                <w:noProof/>
                <w:webHidden/>
              </w:rPr>
              <w:t>21</w:t>
            </w:r>
            <w:r w:rsidR="00586584">
              <w:rPr>
                <w:noProof/>
                <w:webHidden/>
              </w:rPr>
              <w:fldChar w:fldCharType="end"/>
            </w:r>
          </w:hyperlink>
        </w:p>
        <w:p w14:paraId="33D0E527" w14:textId="5FD2EA8E" w:rsidR="00586584" w:rsidRDefault="00AC2ABB" w:rsidP="00586584">
          <w:pPr>
            <w:pStyle w:val="TOC2"/>
            <w:rPr>
              <w:rFonts w:asciiTheme="minorHAnsi" w:eastAsiaTheme="minorEastAsia" w:hAnsiTheme="minorHAnsi" w:cstheme="minorBidi"/>
              <w:noProof/>
              <w:kern w:val="2"/>
              <w:sz w:val="22"/>
              <w:szCs w:val="22"/>
              <w:lang w:val="en-PH"/>
              <w14:ligatures w14:val="standardContextual"/>
            </w:rPr>
          </w:pPr>
          <w:hyperlink w:anchor="_Toc173834275" w:history="1">
            <w:r w:rsidR="00586584" w:rsidRPr="009565D1">
              <w:rPr>
                <w:rStyle w:val="Hyperlink"/>
                <w:noProof/>
              </w:rPr>
              <w:t>6.</w:t>
            </w:r>
            <w:r w:rsidR="00586584">
              <w:rPr>
                <w:rFonts w:asciiTheme="minorHAnsi" w:eastAsiaTheme="minorEastAsia" w:hAnsiTheme="minorHAnsi" w:cstheme="minorBidi"/>
                <w:noProof/>
                <w:kern w:val="2"/>
                <w:sz w:val="22"/>
                <w:szCs w:val="22"/>
                <w:lang w:val="en-PH"/>
                <w14:ligatures w14:val="standardContextual"/>
              </w:rPr>
              <w:tab/>
            </w:r>
            <w:r w:rsidR="00586584" w:rsidRPr="009565D1">
              <w:rPr>
                <w:rStyle w:val="Hyperlink"/>
                <w:noProof/>
              </w:rPr>
              <w:t>Liability of the Supplier</w:t>
            </w:r>
            <w:r w:rsidR="00586584">
              <w:rPr>
                <w:noProof/>
                <w:webHidden/>
              </w:rPr>
              <w:tab/>
            </w:r>
            <w:r w:rsidR="00586584">
              <w:rPr>
                <w:noProof/>
                <w:webHidden/>
              </w:rPr>
              <w:fldChar w:fldCharType="begin"/>
            </w:r>
            <w:r w:rsidR="00586584">
              <w:rPr>
                <w:noProof/>
                <w:webHidden/>
              </w:rPr>
              <w:instrText xml:space="preserve"> PAGEREF _Toc173834275 \h </w:instrText>
            </w:r>
            <w:r w:rsidR="00586584">
              <w:rPr>
                <w:noProof/>
                <w:webHidden/>
              </w:rPr>
            </w:r>
            <w:r w:rsidR="00586584">
              <w:rPr>
                <w:noProof/>
                <w:webHidden/>
              </w:rPr>
              <w:fldChar w:fldCharType="separate"/>
            </w:r>
            <w:r>
              <w:rPr>
                <w:noProof/>
                <w:webHidden/>
              </w:rPr>
              <w:t>21</w:t>
            </w:r>
            <w:r w:rsidR="00586584">
              <w:rPr>
                <w:noProof/>
                <w:webHidden/>
              </w:rPr>
              <w:fldChar w:fldCharType="end"/>
            </w:r>
          </w:hyperlink>
        </w:p>
        <w:p w14:paraId="6FF3C63B" w14:textId="11FB504E" w:rsidR="00586584" w:rsidRDefault="00AC2ABB" w:rsidP="00586584">
          <w:pPr>
            <w:pStyle w:val="TOC1"/>
            <w:tabs>
              <w:tab w:val="right" w:pos="9019"/>
            </w:tabs>
            <w:rPr>
              <w:rFonts w:asciiTheme="minorHAnsi" w:eastAsiaTheme="minorEastAsia" w:hAnsiTheme="minorHAnsi" w:cstheme="minorBidi"/>
              <w:noProof/>
              <w:kern w:val="2"/>
              <w:sz w:val="22"/>
              <w:szCs w:val="22"/>
              <w:lang w:val="en-PH"/>
              <w14:ligatures w14:val="standardContextual"/>
            </w:rPr>
          </w:pPr>
          <w:hyperlink w:anchor="_Toc173834276" w:history="1">
            <w:r w:rsidR="00586584" w:rsidRPr="009565D1">
              <w:rPr>
                <w:rStyle w:val="Hyperlink"/>
                <w:noProof/>
              </w:rPr>
              <w:t>Section VI. Schedule of Requirements</w:t>
            </w:r>
            <w:r w:rsidR="00586584">
              <w:rPr>
                <w:noProof/>
                <w:webHidden/>
              </w:rPr>
              <w:tab/>
            </w:r>
            <w:r w:rsidR="00586584">
              <w:rPr>
                <w:noProof/>
                <w:webHidden/>
              </w:rPr>
              <w:fldChar w:fldCharType="begin"/>
            </w:r>
            <w:r w:rsidR="00586584">
              <w:rPr>
                <w:noProof/>
                <w:webHidden/>
              </w:rPr>
              <w:instrText xml:space="preserve"> PAGEREF _Toc173834276 \h </w:instrText>
            </w:r>
            <w:r w:rsidR="00586584">
              <w:rPr>
                <w:noProof/>
                <w:webHidden/>
              </w:rPr>
            </w:r>
            <w:r w:rsidR="00586584">
              <w:rPr>
                <w:noProof/>
                <w:webHidden/>
              </w:rPr>
              <w:fldChar w:fldCharType="separate"/>
            </w:r>
            <w:r>
              <w:rPr>
                <w:noProof/>
                <w:webHidden/>
              </w:rPr>
              <w:t>22</w:t>
            </w:r>
            <w:r w:rsidR="00586584">
              <w:rPr>
                <w:noProof/>
                <w:webHidden/>
              </w:rPr>
              <w:fldChar w:fldCharType="end"/>
            </w:r>
          </w:hyperlink>
        </w:p>
        <w:p w14:paraId="7608C70E" w14:textId="6C54EAA0" w:rsidR="00586584" w:rsidRDefault="00AC2ABB" w:rsidP="00586584">
          <w:pPr>
            <w:pStyle w:val="TOC1"/>
            <w:tabs>
              <w:tab w:val="right" w:pos="9019"/>
            </w:tabs>
            <w:rPr>
              <w:rFonts w:asciiTheme="minorHAnsi" w:eastAsiaTheme="minorEastAsia" w:hAnsiTheme="minorHAnsi" w:cstheme="minorBidi"/>
              <w:noProof/>
              <w:kern w:val="2"/>
              <w:sz w:val="22"/>
              <w:szCs w:val="22"/>
              <w:lang w:val="en-PH"/>
              <w14:ligatures w14:val="standardContextual"/>
            </w:rPr>
          </w:pPr>
          <w:hyperlink w:anchor="_Toc173834277" w:history="1">
            <w:r w:rsidR="00586584" w:rsidRPr="009565D1">
              <w:rPr>
                <w:rStyle w:val="Hyperlink"/>
                <w:noProof/>
              </w:rPr>
              <w:t>Section VII. Technical Specifications</w:t>
            </w:r>
            <w:r w:rsidR="00586584">
              <w:rPr>
                <w:noProof/>
                <w:webHidden/>
              </w:rPr>
              <w:tab/>
            </w:r>
            <w:r w:rsidR="00586584">
              <w:rPr>
                <w:noProof/>
                <w:webHidden/>
              </w:rPr>
              <w:fldChar w:fldCharType="begin"/>
            </w:r>
            <w:r w:rsidR="00586584">
              <w:rPr>
                <w:noProof/>
                <w:webHidden/>
              </w:rPr>
              <w:instrText xml:space="preserve"> PAGEREF _Toc173834277 \h </w:instrText>
            </w:r>
            <w:r w:rsidR="00586584">
              <w:rPr>
                <w:noProof/>
                <w:webHidden/>
              </w:rPr>
            </w:r>
            <w:r w:rsidR="00586584">
              <w:rPr>
                <w:noProof/>
                <w:webHidden/>
              </w:rPr>
              <w:fldChar w:fldCharType="separate"/>
            </w:r>
            <w:r>
              <w:rPr>
                <w:noProof/>
                <w:webHidden/>
              </w:rPr>
              <w:t>22</w:t>
            </w:r>
            <w:r w:rsidR="00586584">
              <w:rPr>
                <w:noProof/>
                <w:webHidden/>
              </w:rPr>
              <w:fldChar w:fldCharType="end"/>
            </w:r>
          </w:hyperlink>
        </w:p>
        <w:p w14:paraId="49C96D94" w14:textId="487406E3" w:rsidR="00586584" w:rsidRDefault="00AC2ABB" w:rsidP="00586584">
          <w:pPr>
            <w:pStyle w:val="TOC1"/>
            <w:tabs>
              <w:tab w:val="right" w:pos="9019"/>
            </w:tabs>
            <w:rPr>
              <w:rFonts w:asciiTheme="minorHAnsi" w:eastAsiaTheme="minorEastAsia" w:hAnsiTheme="minorHAnsi" w:cstheme="minorBidi"/>
              <w:noProof/>
              <w:kern w:val="2"/>
              <w:sz w:val="22"/>
              <w:szCs w:val="22"/>
              <w:lang w:val="en-PH"/>
              <w14:ligatures w14:val="standardContextual"/>
            </w:rPr>
          </w:pPr>
          <w:hyperlink w:anchor="_Toc173834286" w:history="1">
            <w:r w:rsidR="00586584" w:rsidRPr="009565D1">
              <w:rPr>
                <w:rStyle w:val="Hyperlink"/>
                <w:noProof/>
              </w:rPr>
              <w:t>Section VIII. Checklist of Technical and Financial Documents</w:t>
            </w:r>
            <w:r w:rsidR="00586584">
              <w:rPr>
                <w:noProof/>
                <w:webHidden/>
              </w:rPr>
              <w:tab/>
            </w:r>
            <w:r w:rsidR="00586584">
              <w:rPr>
                <w:noProof/>
                <w:webHidden/>
              </w:rPr>
              <w:fldChar w:fldCharType="begin"/>
            </w:r>
            <w:r w:rsidR="00586584">
              <w:rPr>
                <w:noProof/>
                <w:webHidden/>
              </w:rPr>
              <w:instrText xml:space="preserve"> PAGEREF _Toc173834286 \h </w:instrText>
            </w:r>
            <w:r w:rsidR="00586584">
              <w:rPr>
                <w:noProof/>
                <w:webHidden/>
              </w:rPr>
            </w:r>
            <w:r w:rsidR="00586584">
              <w:rPr>
                <w:noProof/>
                <w:webHidden/>
              </w:rPr>
              <w:fldChar w:fldCharType="separate"/>
            </w:r>
            <w:r>
              <w:rPr>
                <w:noProof/>
                <w:webHidden/>
              </w:rPr>
              <w:t>25</w:t>
            </w:r>
            <w:r w:rsidR="00586584">
              <w:rPr>
                <w:noProof/>
                <w:webHidden/>
              </w:rPr>
              <w:fldChar w:fldCharType="end"/>
            </w:r>
          </w:hyperlink>
        </w:p>
        <w:p w14:paraId="4F7DAC98" w14:textId="77777777" w:rsidR="00586584" w:rsidRDefault="00586584" w:rsidP="00586584">
          <w:r>
            <w:fldChar w:fldCharType="end"/>
          </w:r>
        </w:p>
      </w:sdtContent>
    </w:sdt>
    <w:p w14:paraId="2353174A" w14:textId="77777777" w:rsidR="00586584" w:rsidRDefault="00586584" w:rsidP="00586584">
      <w:pPr>
        <w:pStyle w:val="Heading1"/>
        <w:spacing w:before="0" w:after="0"/>
      </w:pPr>
      <w:bookmarkStart w:id="1" w:name="bookmark=id.30j0zll" w:colFirst="0" w:colLast="0"/>
      <w:bookmarkStart w:id="2" w:name="_Toc173834244"/>
      <w:bookmarkEnd w:id="1"/>
      <w:r>
        <w:lastRenderedPageBreak/>
        <w:t>Glossary of Acronyms, Terms, and Abbreviations</w:t>
      </w:r>
      <w:bookmarkEnd w:id="2"/>
    </w:p>
    <w:p w14:paraId="45B14414" w14:textId="77777777" w:rsidR="00586584" w:rsidRDefault="00586584" w:rsidP="00586584"/>
    <w:p w14:paraId="3C8D9712" w14:textId="77777777" w:rsidR="00586584" w:rsidRDefault="00586584" w:rsidP="00586584"/>
    <w:p w14:paraId="1EE96548" w14:textId="77777777" w:rsidR="00586584" w:rsidRDefault="00586584" w:rsidP="00586584">
      <w:r>
        <w:rPr>
          <w:b/>
        </w:rPr>
        <w:t>ABC</w:t>
      </w:r>
      <w:r>
        <w:t xml:space="preserve"> –</w:t>
      </w:r>
      <w:r>
        <w:rPr>
          <w:b/>
        </w:rPr>
        <w:t xml:space="preserve"> </w:t>
      </w:r>
      <w:r>
        <w:t>Approved Budget for the Contract.  </w:t>
      </w:r>
    </w:p>
    <w:p w14:paraId="7ADF4987" w14:textId="77777777" w:rsidR="00586584" w:rsidRDefault="00586584" w:rsidP="00586584">
      <w:pPr>
        <w:jc w:val="left"/>
      </w:pPr>
    </w:p>
    <w:p w14:paraId="6314C018" w14:textId="77777777" w:rsidR="00586584" w:rsidRDefault="00586584" w:rsidP="00586584">
      <w:r>
        <w:rPr>
          <w:b/>
        </w:rPr>
        <w:t xml:space="preserve">BAC </w:t>
      </w:r>
      <w:r>
        <w:t>– Bids and Awards Committee.</w:t>
      </w:r>
    </w:p>
    <w:p w14:paraId="2E1A42E5" w14:textId="77777777" w:rsidR="00586584" w:rsidRDefault="00586584" w:rsidP="00586584">
      <w:pPr>
        <w:jc w:val="left"/>
      </w:pPr>
    </w:p>
    <w:p w14:paraId="40850D6E" w14:textId="77777777" w:rsidR="00586584" w:rsidRDefault="00586584" w:rsidP="00586584">
      <w:r>
        <w:rPr>
          <w:b/>
        </w:rPr>
        <w:t xml:space="preserve">Bid </w:t>
      </w:r>
      <w:r>
        <w:t xml:space="preserve">– A signed offer or proposal to undertake a contract submitted by a bidder in response to and in consonance with the requirements of the bidding documents. Also referred to as </w:t>
      </w:r>
      <w:r>
        <w:rPr>
          <w:i/>
        </w:rPr>
        <w:t xml:space="preserve">Proposal </w:t>
      </w:r>
      <w:r>
        <w:t xml:space="preserve">and </w:t>
      </w:r>
      <w:r>
        <w:rPr>
          <w:i/>
        </w:rPr>
        <w:t xml:space="preserve">Tender. </w:t>
      </w:r>
      <w:r>
        <w:t>(2016 revised IRR, Section 5[c])</w:t>
      </w:r>
    </w:p>
    <w:p w14:paraId="4B60FE51" w14:textId="77777777" w:rsidR="00586584" w:rsidRDefault="00586584" w:rsidP="00586584">
      <w:pPr>
        <w:jc w:val="left"/>
      </w:pPr>
    </w:p>
    <w:p w14:paraId="63093C98" w14:textId="77777777" w:rsidR="00586584" w:rsidRDefault="00586584" w:rsidP="00586584">
      <w:r>
        <w:rPr>
          <w:b/>
        </w:rPr>
        <w:t xml:space="preserve">Bidder </w:t>
      </w:r>
      <w:r>
        <w:t>– Refers to a contractor, manufacturer, supplier, distributor and/or consultant who submits a bid in response to the requirements of the Bidding Documents. (2016 revised IRR, Section 5[d])</w:t>
      </w:r>
    </w:p>
    <w:p w14:paraId="746684E2" w14:textId="77777777" w:rsidR="00586584" w:rsidRDefault="00586584" w:rsidP="00586584">
      <w:pPr>
        <w:jc w:val="left"/>
      </w:pPr>
    </w:p>
    <w:p w14:paraId="1C04C0FF" w14:textId="77777777" w:rsidR="00586584" w:rsidRDefault="00586584" w:rsidP="00586584">
      <w:r>
        <w:rPr>
          <w:b/>
        </w:rPr>
        <w:t xml:space="preserve">Bidding Documents – </w:t>
      </w:r>
      <w:r>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7D6CC9E1" w14:textId="77777777" w:rsidR="00586584" w:rsidRDefault="00586584" w:rsidP="00586584">
      <w:pPr>
        <w:jc w:val="left"/>
      </w:pPr>
    </w:p>
    <w:p w14:paraId="5189B55F" w14:textId="77777777" w:rsidR="00586584" w:rsidRDefault="00586584" w:rsidP="00586584">
      <w:r>
        <w:rPr>
          <w:b/>
        </w:rPr>
        <w:t xml:space="preserve">BIR </w:t>
      </w:r>
      <w:r>
        <w:t>– Bureau of Internal Revenue.</w:t>
      </w:r>
    </w:p>
    <w:p w14:paraId="2AFFE870" w14:textId="77777777" w:rsidR="00586584" w:rsidRDefault="00586584" w:rsidP="00586584">
      <w:pPr>
        <w:jc w:val="left"/>
      </w:pPr>
    </w:p>
    <w:p w14:paraId="3684CBE2" w14:textId="77777777" w:rsidR="00586584" w:rsidRDefault="00586584" w:rsidP="00586584">
      <w:r>
        <w:rPr>
          <w:b/>
        </w:rPr>
        <w:t>BSP</w:t>
      </w:r>
      <w:r>
        <w:t xml:space="preserve"> – Bangko Sentral ng Pilipinas. </w:t>
      </w:r>
    </w:p>
    <w:p w14:paraId="1F8E639D" w14:textId="77777777" w:rsidR="00586584" w:rsidRDefault="00586584" w:rsidP="00586584">
      <w:pPr>
        <w:jc w:val="left"/>
      </w:pPr>
    </w:p>
    <w:p w14:paraId="34902E97" w14:textId="77777777" w:rsidR="00586584" w:rsidRDefault="00586584" w:rsidP="00586584">
      <w:r>
        <w:rPr>
          <w:b/>
        </w:rPr>
        <w:t xml:space="preserve">Consulting Services </w:t>
      </w:r>
      <w:r>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1A58254F" w14:textId="77777777" w:rsidR="00586584" w:rsidRDefault="00586584" w:rsidP="00586584">
      <w:pPr>
        <w:jc w:val="left"/>
      </w:pPr>
    </w:p>
    <w:p w14:paraId="429C01FE" w14:textId="77777777" w:rsidR="00586584" w:rsidRDefault="00586584" w:rsidP="00586584">
      <w:r>
        <w:rPr>
          <w:b/>
        </w:rPr>
        <w:t xml:space="preserve">CDA - </w:t>
      </w:r>
      <w:r>
        <w:t>Cooperative Development Authority.</w:t>
      </w:r>
    </w:p>
    <w:p w14:paraId="7605533F" w14:textId="77777777" w:rsidR="00586584" w:rsidRDefault="00586584" w:rsidP="00586584">
      <w:pPr>
        <w:jc w:val="left"/>
      </w:pPr>
    </w:p>
    <w:p w14:paraId="4557A042" w14:textId="77777777" w:rsidR="00586584" w:rsidRDefault="00586584" w:rsidP="00586584">
      <w:r>
        <w:rPr>
          <w:b/>
        </w:rPr>
        <w:t xml:space="preserve">Contract </w:t>
      </w:r>
      <w:r>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4DABCDEE" w14:textId="77777777" w:rsidR="00586584" w:rsidRDefault="00586584" w:rsidP="00586584">
      <w:pPr>
        <w:jc w:val="left"/>
      </w:pPr>
    </w:p>
    <w:p w14:paraId="53080804" w14:textId="77777777" w:rsidR="00586584" w:rsidRDefault="00586584" w:rsidP="00586584">
      <w:r>
        <w:rPr>
          <w:b/>
        </w:rPr>
        <w:t xml:space="preserve">CIF – </w:t>
      </w:r>
      <w:r>
        <w:t>Cost Insurance and Freight.</w:t>
      </w:r>
    </w:p>
    <w:p w14:paraId="76285226" w14:textId="77777777" w:rsidR="00586584" w:rsidRDefault="00586584" w:rsidP="00586584">
      <w:pPr>
        <w:jc w:val="left"/>
      </w:pPr>
    </w:p>
    <w:p w14:paraId="03E46DB3" w14:textId="77777777" w:rsidR="00586584" w:rsidRDefault="00586584" w:rsidP="00586584">
      <w:r>
        <w:rPr>
          <w:b/>
        </w:rPr>
        <w:t xml:space="preserve">CIP – </w:t>
      </w:r>
      <w:r>
        <w:t>Carriage and Insurance Paid.</w:t>
      </w:r>
    </w:p>
    <w:p w14:paraId="6D512319" w14:textId="77777777" w:rsidR="00586584" w:rsidRDefault="00586584" w:rsidP="00586584"/>
    <w:p w14:paraId="5CBC6353" w14:textId="77777777" w:rsidR="00586584" w:rsidRDefault="00586584" w:rsidP="00586584">
      <w:r>
        <w:rPr>
          <w:b/>
        </w:rPr>
        <w:t xml:space="preserve">CPI – </w:t>
      </w:r>
      <w:r>
        <w:t>Consumer Price Index.</w:t>
      </w:r>
    </w:p>
    <w:p w14:paraId="423B6110" w14:textId="77777777" w:rsidR="00586584" w:rsidRDefault="00586584" w:rsidP="00586584">
      <w:pPr>
        <w:jc w:val="left"/>
      </w:pPr>
    </w:p>
    <w:p w14:paraId="7B076A97" w14:textId="77777777" w:rsidR="00586584" w:rsidRDefault="00586584" w:rsidP="00586584">
      <w:pPr>
        <w:jc w:val="left"/>
      </w:pPr>
      <w:r>
        <w:rPr>
          <w:b/>
        </w:rPr>
        <w:t>DDP</w:t>
      </w:r>
      <w:r>
        <w:t xml:space="preserve"> – Refers to the quoted price of the Goods, which means “delivered duty paid.”</w:t>
      </w:r>
    </w:p>
    <w:p w14:paraId="66912381" w14:textId="77777777" w:rsidR="00586584" w:rsidRDefault="00586584" w:rsidP="00586584">
      <w:pPr>
        <w:jc w:val="left"/>
      </w:pPr>
    </w:p>
    <w:p w14:paraId="690C076B" w14:textId="77777777" w:rsidR="00586584" w:rsidRDefault="00586584" w:rsidP="00586584">
      <w:pPr>
        <w:jc w:val="left"/>
        <w:rPr>
          <w:b/>
        </w:rPr>
      </w:pPr>
      <w:r>
        <w:rPr>
          <w:b/>
        </w:rPr>
        <w:t xml:space="preserve">DTI </w:t>
      </w:r>
      <w:r>
        <w:t>– Department of Trade and Industry.</w:t>
      </w:r>
    </w:p>
    <w:p w14:paraId="0D8581DF" w14:textId="77777777" w:rsidR="00586584" w:rsidRDefault="00586584" w:rsidP="00586584">
      <w:pPr>
        <w:jc w:val="left"/>
      </w:pPr>
    </w:p>
    <w:p w14:paraId="55D3EE00" w14:textId="77777777" w:rsidR="00586584" w:rsidRDefault="00586584" w:rsidP="00586584">
      <w:pPr>
        <w:jc w:val="left"/>
      </w:pPr>
      <w:r>
        <w:rPr>
          <w:b/>
        </w:rPr>
        <w:t>EXW</w:t>
      </w:r>
      <w:r>
        <w:t xml:space="preserve"> – Ex works.</w:t>
      </w:r>
    </w:p>
    <w:p w14:paraId="3E5E535C" w14:textId="77777777" w:rsidR="00586584" w:rsidRDefault="00586584" w:rsidP="00586584">
      <w:pPr>
        <w:jc w:val="left"/>
      </w:pPr>
    </w:p>
    <w:p w14:paraId="43B0D6B3" w14:textId="77777777" w:rsidR="00586584" w:rsidRDefault="00586584" w:rsidP="00586584">
      <w:pPr>
        <w:jc w:val="left"/>
      </w:pPr>
      <w:r>
        <w:rPr>
          <w:b/>
        </w:rPr>
        <w:t>FCA</w:t>
      </w:r>
      <w:r>
        <w:t xml:space="preserve"> – “Free Carrier” shipping point.</w:t>
      </w:r>
    </w:p>
    <w:p w14:paraId="7229688A" w14:textId="77777777" w:rsidR="00586584" w:rsidRDefault="00586584" w:rsidP="00586584">
      <w:pPr>
        <w:jc w:val="left"/>
      </w:pPr>
    </w:p>
    <w:p w14:paraId="399C7C55" w14:textId="77777777" w:rsidR="00586584" w:rsidRDefault="00586584" w:rsidP="00586584">
      <w:pPr>
        <w:jc w:val="left"/>
      </w:pPr>
      <w:r>
        <w:rPr>
          <w:b/>
        </w:rPr>
        <w:t>FOB</w:t>
      </w:r>
      <w:r>
        <w:t xml:space="preserve"> – “Free on Board” shipping point.</w:t>
      </w:r>
    </w:p>
    <w:p w14:paraId="435A88A5" w14:textId="77777777" w:rsidR="00586584" w:rsidRDefault="00586584" w:rsidP="00586584">
      <w:pPr>
        <w:jc w:val="left"/>
      </w:pPr>
    </w:p>
    <w:p w14:paraId="0338EB86" w14:textId="77777777" w:rsidR="00586584" w:rsidRDefault="00586584" w:rsidP="00586584">
      <w:r>
        <w:rPr>
          <w:b/>
        </w:rPr>
        <w:t>Foreign-funded Procurement or Foreign-Assisted Project</w:t>
      </w:r>
      <w:r>
        <w:t>–</w:t>
      </w:r>
      <w:r>
        <w:rPr>
          <w:b/>
        </w:rPr>
        <w:t xml:space="preserve"> </w:t>
      </w:r>
      <w:r>
        <w:t>Refers to procurement whose funding source is from a foreign government, foreign or international financing institution as specified in the Treaty or International or Executive Agreement. (2016 revised IRR, Section 5[b]).</w:t>
      </w:r>
    </w:p>
    <w:p w14:paraId="39B03564" w14:textId="77777777" w:rsidR="00586584" w:rsidRDefault="00586584" w:rsidP="00586584">
      <w:pPr>
        <w:spacing w:before="240" w:after="240"/>
      </w:pPr>
      <w:r>
        <w:rPr>
          <w:b/>
        </w:rPr>
        <w:t>Framework Agreement</w:t>
      </w:r>
      <w:r>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37FD22A2" w14:textId="77777777" w:rsidR="00586584" w:rsidRDefault="00586584" w:rsidP="00586584">
      <w:r>
        <w:rPr>
          <w:b/>
        </w:rPr>
        <w:t xml:space="preserve">GFI </w:t>
      </w:r>
      <w:r>
        <w:t>– Government Financial Institution.</w:t>
      </w:r>
      <w:r>
        <w:rPr>
          <w:b/>
        </w:rPr>
        <w:t xml:space="preserve"> </w:t>
      </w:r>
      <w:r>
        <w:rPr>
          <w:b/>
          <w:i/>
        </w:rPr>
        <w:t> </w:t>
      </w:r>
    </w:p>
    <w:p w14:paraId="05268183" w14:textId="77777777" w:rsidR="00586584" w:rsidRDefault="00586584" w:rsidP="00586584">
      <w:pPr>
        <w:jc w:val="left"/>
      </w:pPr>
    </w:p>
    <w:p w14:paraId="31433E35" w14:textId="77777777" w:rsidR="00586584" w:rsidRDefault="00586584" w:rsidP="00586584">
      <w:r>
        <w:rPr>
          <w:b/>
        </w:rPr>
        <w:t xml:space="preserve">GOCC </w:t>
      </w:r>
      <w:r>
        <w:t>–</w:t>
      </w:r>
      <w:r>
        <w:rPr>
          <w:b/>
        </w:rPr>
        <w:t xml:space="preserve"> </w:t>
      </w:r>
      <w:r>
        <w:t>Government-owned and/or –controlled corporation.</w:t>
      </w:r>
    </w:p>
    <w:p w14:paraId="7BB632E5" w14:textId="77777777" w:rsidR="00586584" w:rsidRDefault="00586584" w:rsidP="00586584">
      <w:pPr>
        <w:jc w:val="left"/>
      </w:pPr>
    </w:p>
    <w:p w14:paraId="17CB6B83" w14:textId="77777777" w:rsidR="00586584" w:rsidRDefault="00586584" w:rsidP="00586584">
      <w:r>
        <w:rPr>
          <w:b/>
        </w:rPr>
        <w:t xml:space="preserve">Goods </w:t>
      </w:r>
      <w:r>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71E83EDA" w14:textId="77777777" w:rsidR="00586584" w:rsidRDefault="00586584" w:rsidP="00586584">
      <w:pPr>
        <w:jc w:val="left"/>
      </w:pPr>
    </w:p>
    <w:p w14:paraId="75C02F39" w14:textId="77777777" w:rsidR="00586584" w:rsidRDefault="00586584" w:rsidP="00586584">
      <w:r>
        <w:rPr>
          <w:b/>
        </w:rPr>
        <w:t xml:space="preserve">GOP </w:t>
      </w:r>
      <w:r>
        <w:t>– Government of the Philippines.</w:t>
      </w:r>
    </w:p>
    <w:p w14:paraId="68E08BA0" w14:textId="77777777" w:rsidR="00586584" w:rsidRDefault="00586584" w:rsidP="00586584"/>
    <w:p w14:paraId="095964F3" w14:textId="77777777" w:rsidR="00586584" w:rsidRDefault="00586584" w:rsidP="00586584">
      <w:r>
        <w:rPr>
          <w:b/>
        </w:rPr>
        <w:t xml:space="preserve">GPPB  </w:t>
      </w:r>
      <w:r>
        <w:t xml:space="preserve">– </w:t>
      </w:r>
      <w:r>
        <w:rPr>
          <w:b/>
        </w:rPr>
        <w:t xml:space="preserve"> </w:t>
      </w:r>
      <w:r>
        <w:t>Government Procurement Policy Board.</w:t>
      </w:r>
    </w:p>
    <w:p w14:paraId="4582805D" w14:textId="77777777" w:rsidR="00586584" w:rsidRDefault="00586584" w:rsidP="00586584">
      <w:pPr>
        <w:jc w:val="left"/>
      </w:pPr>
    </w:p>
    <w:p w14:paraId="3A835191" w14:textId="77777777" w:rsidR="00586584" w:rsidRDefault="00586584" w:rsidP="00586584">
      <w:r>
        <w:rPr>
          <w:b/>
        </w:rPr>
        <w:t xml:space="preserve">INCOTERMS – </w:t>
      </w:r>
      <w:r>
        <w:t>International Commercial Terms.</w:t>
      </w:r>
    </w:p>
    <w:p w14:paraId="5ADD0316" w14:textId="77777777" w:rsidR="00586584" w:rsidRDefault="00586584" w:rsidP="00586584">
      <w:pPr>
        <w:jc w:val="left"/>
      </w:pPr>
    </w:p>
    <w:p w14:paraId="6BCC53E8" w14:textId="77777777" w:rsidR="00586584" w:rsidRDefault="00586584" w:rsidP="00586584">
      <w:r>
        <w:rPr>
          <w:b/>
        </w:rPr>
        <w:t xml:space="preserve">Infrastructure Projects </w:t>
      </w:r>
      <w:r>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lastRenderedPageBreak/>
        <w:t xml:space="preserve">buildings, school buildings, hospital buildings, and other related construction projects of the government. Also referred to as </w:t>
      </w:r>
      <w:r>
        <w:rPr>
          <w:i/>
        </w:rPr>
        <w:t>civil works or works</w:t>
      </w:r>
      <w:r>
        <w:t>. (2016 revised IRR, Section 5[u])</w:t>
      </w:r>
    </w:p>
    <w:p w14:paraId="18BBE139" w14:textId="77777777" w:rsidR="00586584" w:rsidRDefault="00586584" w:rsidP="00586584">
      <w:pPr>
        <w:jc w:val="left"/>
      </w:pPr>
    </w:p>
    <w:p w14:paraId="7ABBF795" w14:textId="77777777" w:rsidR="00586584" w:rsidRDefault="00586584" w:rsidP="00586584">
      <w:r>
        <w:rPr>
          <w:b/>
        </w:rPr>
        <w:t xml:space="preserve">LGUs – </w:t>
      </w:r>
      <w:r>
        <w:t>Local Government Units. </w:t>
      </w:r>
    </w:p>
    <w:p w14:paraId="181611F5" w14:textId="77777777" w:rsidR="00586584" w:rsidRDefault="00586584" w:rsidP="00586584">
      <w:pPr>
        <w:jc w:val="left"/>
      </w:pPr>
    </w:p>
    <w:p w14:paraId="21BB9D2D" w14:textId="77777777" w:rsidR="00586584" w:rsidRDefault="00586584" w:rsidP="00586584">
      <w:r>
        <w:rPr>
          <w:b/>
        </w:rPr>
        <w:t xml:space="preserve">NFCC – </w:t>
      </w:r>
      <w:r>
        <w:t>Net Financial Contracting Capacity.</w:t>
      </w:r>
    </w:p>
    <w:p w14:paraId="35899187" w14:textId="77777777" w:rsidR="00586584" w:rsidRDefault="00586584" w:rsidP="00586584">
      <w:pPr>
        <w:jc w:val="left"/>
      </w:pPr>
    </w:p>
    <w:p w14:paraId="79A0BB23" w14:textId="77777777" w:rsidR="00586584" w:rsidRDefault="00586584" w:rsidP="00586584">
      <w:r>
        <w:rPr>
          <w:b/>
        </w:rPr>
        <w:t xml:space="preserve">NGA – </w:t>
      </w:r>
      <w:r>
        <w:t>National Government Agency.</w:t>
      </w:r>
    </w:p>
    <w:p w14:paraId="2638186A" w14:textId="77777777" w:rsidR="00586584" w:rsidRDefault="00586584" w:rsidP="00586584">
      <w:pPr>
        <w:jc w:val="left"/>
      </w:pPr>
    </w:p>
    <w:p w14:paraId="510D6729" w14:textId="77777777" w:rsidR="00586584" w:rsidRDefault="00586584" w:rsidP="00586584">
      <w:r>
        <w:rPr>
          <w:b/>
        </w:rPr>
        <w:t xml:space="preserve">PhilGEPS - </w:t>
      </w:r>
      <w:r>
        <w:t>Philippine Government Electronic Procurement System. </w:t>
      </w:r>
    </w:p>
    <w:p w14:paraId="0A3B62C5" w14:textId="77777777" w:rsidR="00586584" w:rsidRDefault="00586584" w:rsidP="00586584">
      <w:pPr>
        <w:jc w:val="left"/>
      </w:pPr>
    </w:p>
    <w:p w14:paraId="2348CF00" w14:textId="77777777" w:rsidR="00586584" w:rsidRDefault="00586584" w:rsidP="00586584">
      <w:r>
        <w:rPr>
          <w:b/>
        </w:rPr>
        <w:t xml:space="preserve">Procurement Project </w:t>
      </w:r>
      <w:r>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3B39E5A7" w14:textId="77777777" w:rsidR="00586584" w:rsidRDefault="00586584" w:rsidP="00586584">
      <w:pPr>
        <w:jc w:val="left"/>
      </w:pPr>
    </w:p>
    <w:p w14:paraId="372C096A" w14:textId="77777777" w:rsidR="00586584" w:rsidRDefault="00586584" w:rsidP="00586584">
      <w:r>
        <w:rPr>
          <w:b/>
        </w:rPr>
        <w:t xml:space="preserve">PSA – </w:t>
      </w:r>
      <w:r>
        <w:t>Philippine Statistics Authority.</w:t>
      </w:r>
      <w:r>
        <w:rPr>
          <w:b/>
        </w:rPr>
        <w:t> </w:t>
      </w:r>
    </w:p>
    <w:p w14:paraId="2F7207DE" w14:textId="77777777" w:rsidR="00586584" w:rsidRDefault="00586584" w:rsidP="00586584">
      <w:pPr>
        <w:jc w:val="left"/>
      </w:pPr>
    </w:p>
    <w:p w14:paraId="44A499C1" w14:textId="77777777" w:rsidR="00586584" w:rsidRDefault="00586584" w:rsidP="00586584">
      <w:r>
        <w:rPr>
          <w:b/>
        </w:rPr>
        <w:t xml:space="preserve">SEC – </w:t>
      </w:r>
      <w:r>
        <w:t>Securities and Exchange Commission.</w:t>
      </w:r>
    </w:p>
    <w:p w14:paraId="79AB4D3D" w14:textId="77777777" w:rsidR="00586584" w:rsidRDefault="00586584" w:rsidP="00586584">
      <w:pPr>
        <w:rPr>
          <w:b/>
        </w:rPr>
      </w:pPr>
    </w:p>
    <w:p w14:paraId="3BBF0BFB" w14:textId="77777777" w:rsidR="00586584" w:rsidRDefault="00586584" w:rsidP="00586584">
      <w:r>
        <w:rPr>
          <w:b/>
        </w:rPr>
        <w:t xml:space="preserve">SLCC – </w:t>
      </w:r>
      <w:r>
        <w:t>Single Largest Completed Contract.</w:t>
      </w:r>
    </w:p>
    <w:p w14:paraId="2B3B688A" w14:textId="77777777" w:rsidR="00586584" w:rsidRDefault="00586584" w:rsidP="00586584"/>
    <w:p w14:paraId="21262D22" w14:textId="77777777" w:rsidR="00586584" w:rsidRDefault="00586584" w:rsidP="00586584">
      <w:r>
        <w:rPr>
          <w:b/>
        </w:rPr>
        <w:t xml:space="preserve">Supplier </w:t>
      </w:r>
      <w:r>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509E3144" w14:textId="77777777" w:rsidR="00586584" w:rsidRDefault="00586584" w:rsidP="00586584"/>
    <w:p w14:paraId="5FD4D538" w14:textId="77777777" w:rsidR="00586584" w:rsidRDefault="00586584" w:rsidP="00586584">
      <w:pPr>
        <w:jc w:val="left"/>
        <w:rPr>
          <w:b/>
        </w:rPr>
        <w:sectPr w:rsidR="00586584">
          <w:headerReference w:type="even" r:id="rId13"/>
          <w:headerReference w:type="default" r:id="rId14"/>
          <w:footerReference w:type="default" r:id="rId15"/>
          <w:headerReference w:type="first" r:id="rId16"/>
          <w:pgSz w:w="11909" w:h="16834"/>
          <w:pgMar w:top="1440" w:right="1440" w:bottom="1440" w:left="1440" w:header="720" w:footer="720" w:gutter="0"/>
          <w:cols w:space="720"/>
        </w:sectPr>
      </w:pPr>
      <w:r>
        <w:rPr>
          <w:b/>
        </w:rPr>
        <w:t xml:space="preserve">UN – </w:t>
      </w:r>
      <w:r>
        <w:t>United Nations.</w:t>
      </w:r>
    </w:p>
    <w:p w14:paraId="0304A52E" w14:textId="77777777" w:rsidR="00586584" w:rsidRDefault="00586584" w:rsidP="00586584">
      <w:pPr>
        <w:ind w:right="389"/>
        <w:jc w:val="center"/>
        <w:rPr>
          <w:b/>
          <w:sz w:val="36"/>
          <w:szCs w:val="36"/>
        </w:rPr>
      </w:pPr>
      <w:r w:rsidRPr="003F634E">
        <w:rPr>
          <w:noProof/>
          <w:lang w:val="en-PH"/>
        </w:rPr>
        <w:lastRenderedPageBreak/>
        <w:drawing>
          <wp:anchor distT="0" distB="0" distL="114300" distR="114300" simplePos="0" relativeHeight="251668480" behindDoc="0" locked="0" layoutInCell="1" allowOverlap="1" wp14:anchorId="69DA8930" wp14:editId="2EB7A3ED">
            <wp:simplePos x="0" y="0"/>
            <wp:positionH relativeFrom="column">
              <wp:posOffset>2028825</wp:posOffset>
            </wp:positionH>
            <wp:positionV relativeFrom="paragraph">
              <wp:posOffset>-251460</wp:posOffset>
            </wp:positionV>
            <wp:extent cx="1713230" cy="1736725"/>
            <wp:effectExtent l="0" t="0" r="1270" b="0"/>
            <wp:wrapSquare wrapText="bothSides"/>
            <wp:docPr id="10663314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3230" cy="173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419566" w14:textId="77777777" w:rsidR="00586584" w:rsidRDefault="00586584" w:rsidP="00586584">
      <w:pPr>
        <w:tabs>
          <w:tab w:val="center" w:pos="4680"/>
        </w:tabs>
        <w:ind w:right="29"/>
        <w:jc w:val="center"/>
        <w:rPr>
          <w:rFonts w:ascii="Times" w:eastAsia="Times" w:hAnsi="Times" w:cs="Times"/>
          <w:b/>
          <w:smallCaps/>
          <w:sz w:val="36"/>
          <w:szCs w:val="36"/>
        </w:rPr>
      </w:pPr>
    </w:p>
    <w:p w14:paraId="430D5308" w14:textId="77777777" w:rsidR="00586584" w:rsidRDefault="00586584" w:rsidP="00586584">
      <w:pPr>
        <w:tabs>
          <w:tab w:val="center" w:pos="4680"/>
        </w:tabs>
        <w:ind w:right="29"/>
        <w:jc w:val="center"/>
        <w:rPr>
          <w:rFonts w:ascii="Times" w:eastAsia="Times" w:hAnsi="Times" w:cs="Times"/>
          <w:b/>
          <w:smallCaps/>
          <w:sz w:val="36"/>
          <w:szCs w:val="36"/>
        </w:rPr>
      </w:pPr>
    </w:p>
    <w:p w14:paraId="713736BD" w14:textId="77777777" w:rsidR="00586584" w:rsidRDefault="00586584" w:rsidP="00586584">
      <w:pPr>
        <w:tabs>
          <w:tab w:val="center" w:pos="4680"/>
        </w:tabs>
        <w:ind w:right="29"/>
        <w:jc w:val="center"/>
        <w:rPr>
          <w:rFonts w:ascii="Times" w:eastAsia="Times" w:hAnsi="Times" w:cs="Times"/>
          <w:b/>
          <w:smallCaps/>
          <w:sz w:val="36"/>
          <w:szCs w:val="36"/>
        </w:rPr>
      </w:pPr>
    </w:p>
    <w:p w14:paraId="52ED45B5" w14:textId="77777777" w:rsidR="00586584" w:rsidRDefault="00586584" w:rsidP="00586584">
      <w:pPr>
        <w:tabs>
          <w:tab w:val="center" w:pos="4680"/>
        </w:tabs>
        <w:ind w:right="29"/>
        <w:jc w:val="center"/>
        <w:rPr>
          <w:rFonts w:ascii="Times" w:eastAsia="Times" w:hAnsi="Times" w:cs="Times"/>
          <w:b/>
          <w:smallCaps/>
          <w:sz w:val="36"/>
          <w:szCs w:val="36"/>
        </w:rPr>
      </w:pPr>
    </w:p>
    <w:p w14:paraId="6E3BF2E2" w14:textId="77777777" w:rsidR="00586584" w:rsidRDefault="00586584" w:rsidP="00586584">
      <w:pPr>
        <w:tabs>
          <w:tab w:val="center" w:pos="4680"/>
        </w:tabs>
        <w:ind w:right="29"/>
        <w:jc w:val="center"/>
        <w:rPr>
          <w:rFonts w:ascii="Times" w:eastAsia="Times" w:hAnsi="Times" w:cs="Times"/>
          <w:b/>
          <w:smallCaps/>
          <w:sz w:val="36"/>
          <w:szCs w:val="36"/>
        </w:rPr>
      </w:pPr>
    </w:p>
    <w:p w14:paraId="0CE1BC9E" w14:textId="77777777" w:rsidR="00586584" w:rsidRDefault="00586584" w:rsidP="00586584">
      <w:pPr>
        <w:tabs>
          <w:tab w:val="center" w:pos="4680"/>
        </w:tabs>
        <w:ind w:right="29"/>
        <w:jc w:val="center"/>
        <w:rPr>
          <w:rFonts w:ascii="Times" w:eastAsia="Times" w:hAnsi="Times" w:cs="Times"/>
          <w:b/>
          <w:smallCaps/>
          <w:sz w:val="36"/>
          <w:szCs w:val="36"/>
        </w:rPr>
      </w:pPr>
    </w:p>
    <w:p w14:paraId="4B0DBE42" w14:textId="77777777" w:rsidR="00586584" w:rsidRDefault="00586584" w:rsidP="00586584">
      <w:pPr>
        <w:tabs>
          <w:tab w:val="center" w:pos="4680"/>
        </w:tabs>
        <w:ind w:right="29"/>
        <w:jc w:val="center"/>
        <w:rPr>
          <w:b/>
        </w:rPr>
      </w:pPr>
      <w:r>
        <w:rPr>
          <w:rFonts w:ascii="Times" w:eastAsia="Times" w:hAnsi="Times" w:cs="Times"/>
          <w:b/>
          <w:smallCaps/>
          <w:sz w:val="36"/>
          <w:szCs w:val="36"/>
        </w:rPr>
        <w:t xml:space="preserve">Invitation to Bid for The </w:t>
      </w:r>
      <w:r w:rsidRPr="00A7449D">
        <w:rPr>
          <w:rFonts w:ascii="Times" w:eastAsia="Times" w:hAnsi="Times" w:cs="Times"/>
          <w:b/>
          <w:smallCaps/>
          <w:sz w:val="36"/>
          <w:szCs w:val="36"/>
        </w:rPr>
        <w:t>Two-Phase 10 (5+5) MLD Bulk Water Supply Project, Kabankalan City</w:t>
      </w:r>
    </w:p>
    <w:p w14:paraId="6948C10B" w14:textId="77777777" w:rsidR="00586584" w:rsidRPr="00482F66" w:rsidRDefault="00586584" w:rsidP="00586584">
      <w:pPr>
        <w:ind w:right="389"/>
        <w:rPr>
          <w:color w:val="000000" w:themeColor="text1"/>
        </w:rPr>
      </w:pPr>
    </w:p>
    <w:p w14:paraId="27229F62" w14:textId="7B801978" w:rsidR="00586584" w:rsidRPr="00482F66" w:rsidRDefault="00586584" w:rsidP="001146CD">
      <w:pPr>
        <w:numPr>
          <w:ilvl w:val="0"/>
          <w:numId w:val="14"/>
        </w:numPr>
        <w:ind w:left="720" w:right="29" w:hanging="720"/>
        <w:rPr>
          <w:color w:val="000000" w:themeColor="text1"/>
        </w:rPr>
      </w:pPr>
      <w:r w:rsidRPr="00482F66">
        <w:rPr>
          <w:color w:val="000000" w:themeColor="text1"/>
        </w:rPr>
        <w:t xml:space="preserve">The </w:t>
      </w:r>
      <w:r w:rsidRPr="00482F66">
        <w:rPr>
          <w:i/>
          <w:color w:val="000000" w:themeColor="text1"/>
        </w:rPr>
        <w:t>Kabankalan City Water District (KWCD)</w:t>
      </w:r>
      <w:r w:rsidRPr="00482F66">
        <w:rPr>
          <w:color w:val="000000" w:themeColor="text1"/>
        </w:rPr>
        <w:t xml:space="preserve">, through the </w:t>
      </w:r>
      <w:r w:rsidRPr="00482F66">
        <w:rPr>
          <w:iCs/>
          <w:color w:val="000000" w:themeColor="text1"/>
        </w:rPr>
        <w:t>revenue to be generated by the Water District from the sale of the Bulk Water</w:t>
      </w:r>
      <w:r w:rsidRPr="00482F66">
        <w:rPr>
          <w:i/>
          <w:color w:val="000000" w:themeColor="text1"/>
        </w:rPr>
        <w:t xml:space="preserve"> </w:t>
      </w:r>
      <w:r w:rsidRPr="00482F66">
        <w:rPr>
          <w:color w:val="000000" w:themeColor="text1"/>
        </w:rPr>
        <w:t>intends to apply the</w:t>
      </w:r>
      <w:r w:rsidRPr="00482F66">
        <w:rPr>
          <w:i/>
          <w:color w:val="000000" w:themeColor="text1"/>
        </w:rPr>
        <w:t xml:space="preserve"> </w:t>
      </w:r>
      <w:r w:rsidR="00441241" w:rsidRPr="00482F66">
        <w:rPr>
          <w:i/>
          <w:color w:val="000000" w:themeColor="text1"/>
        </w:rPr>
        <w:t>sum</w:t>
      </w:r>
      <w:r w:rsidRPr="00482F66">
        <w:rPr>
          <w:i/>
          <w:color w:val="000000" w:themeColor="text1"/>
        </w:rPr>
        <w:t xml:space="preserve"> of PhP </w:t>
      </w:r>
      <w:r w:rsidR="007172E3" w:rsidRPr="00482F66">
        <w:rPr>
          <w:i/>
          <w:color w:val="000000" w:themeColor="text1"/>
        </w:rPr>
        <w:t>1,300,312,5</w:t>
      </w:r>
      <w:r w:rsidR="006E100B" w:rsidRPr="00482F66">
        <w:rPr>
          <w:i/>
          <w:color w:val="000000" w:themeColor="text1"/>
        </w:rPr>
        <w:t>00.00</w:t>
      </w:r>
      <w:r w:rsidR="00441241" w:rsidRPr="00482F66">
        <w:rPr>
          <w:i/>
          <w:color w:val="000000" w:themeColor="text1"/>
        </w:rPr>
        <w:t xml:space="preserve"> for </w:t>
      </w:r>
      <w:r w:rsidRPr="00482F66">
        <w:rPr>
          <w:i/>
          <w:color w:val="000000" w:themeColor="text1"/>
        </w:rPr>
        <w:t>15 years</w:t>
      </w:r>
      <w:r w:rsidRPr="00482F66">
        <w:rPr>
          <w:color w:val="000000" w:themeColor="text1"/>
        </w:rPr>
        <w:t xml:space="preserve"> being the ABC to payments under the contract for </w:t>
      </w:r>
      <w:r w:rsidRPr="00482F66">
        <w:rPr>
          <w:i/>
          <w:iCs/>
          <w:color w:val="000000" w:themeColor="text1"/>
        </w:rPr>
        <w:t>2 Phases 5MLD Bulk Water Supply for Kabankalan City Water District for a period of 15 years</w:t>
      </w:r>
      <w:r w:rsidRPr="00482F66">
        <w:rPr>
          <w:color w:val="000000" w:themeColor="text1"/>
        </w:rPr>
        <w:t xml:space="preserve">.  </w:t>
      </w:r>
    </w:p>
    <w:p w14:paraId="76494B04" w14:textId="77777777" w:rsidR="00586584" w:rsidRDefault="00586584" w:rsidP="00586584">
      <w:pPr>
        <w:ind w:left="720" w:right="29"/>
      </w:pPr>
    </w:p>
    <w:p w14:paraId="74CFBF2D" w14:textId="77777777" w:rsidR="00586584" w:rsidRDefault="00586584" w:rsidP="001146CD">
      <w:pPr>
        <w:numPr>
          <w:ilvl w:val="0"/>
          <w:numId w:val="14"/>
        </w:numPr>
        <w:ind w:left="720" w:right="29" w:hanging="720"/>
      </w:pPr>
      <w:r>
        <w:t>The 2 Phases may be extended for an additional 10 years, subject to renegotiation between the Owner and Bulk Water Supplier.</w:t>
      </w:r>
    </w:p>
    <w:p w14:paraId="60E622BF" w14:textId="77777777" w:rsidR="00586584" w:rsidRDefault="00586584" w:rsidP="00586584">
      <w:pPr>
        <w:ind w:right="29"/>
      </w:pPr>
    </w:p>
    <w:p w14:paraId="77CFEDE6" w14:textId="77777777" w:rsidR="00586584" w:rsidRDefault="00586584" w:rsidP="001146CD">
      <w:pPr>
        <w:numPr>
          <w:ilvl w:val="0"/>
          <w:numId w:val="14"/>
        </w:numPr>
        <w:ind w:left="720" w:right="29" w:hanging="720"/>
      </w:pPr>
      <w:r>
        <w:t xml:space="preserve">The second phase shall be initiated upon the formal written notice from owner, or built 5 years after the original NTP, whichever comes first.  </w:t>
      </w:r>
    </w:p>
    <w:p w14:paraId="7EE67BB3" w14:textId="77777777" w:rsidR="00586584" w:rsidRDefault="00586584" w:rsidP="00586584">
      <w:pPr>
        <w:pStyle w:val="ListParagraph"/>
      </w:pPr>
    </w:p>
    <w:p w14:paraId="6B2478A3" w14:textId="77777777" w:rsidR="00586584" w:rsidRDefault="00586584" w:rsidP="001146CD">
      <w:pPr>
        <w:numPr>
          <w:ilvl w:val="0"/>
          <w:numId w:val="14"/>
        </w:numPr>
        <w:ind w:left="720" w:right="29" w:hanging="720"/>
      </w:pPr>
      <w:r>
        <w:t>Both Phases Bids received in excess of the ABC shall be automatically rejected at bid opening.  In this regard, the total bids shall be computed at Bid price x 10,000 x 365 x 15.</w:t>
      </w:r>
    </w:p>
    <w:p w14:paraId="7134F3BB" w14:textId="77777777" w:rsidR="00586584" w:rsidRDefault="00586584" w:rsidP="00586584">
      <w:pPr>
        <w:ind w:left="720" w:right="29"/>
      </w:pPr>
    </w:p>
    <w:p w14:paraId="17774A24" w14:textId="77777777" w:rsidR="00586584" w:rsidRDefault="00586584" w:rsidP="001146CD">
      <w:pPr>
        <w:numPr>
          <w:ilvl w:val="0"/>
          <w:numId w:val="14"/>
        </w:numPr>
        <w:ind w:left="720" w:right="29" w:hanging="720"/>
      </w:pPr>
      <w:r>
        <w:t xml:space="preserve">The </w:t>
      </w:r>
      <w:r>
        <w:rPr>
          <w:i/>
        </w:rPr>
        <w:t>KCWD</w:t>
      </w:r>
      <w:r>
        <w:t xml:space="preserve"> now invites bids for the above Procurement Project.</w:t>
      </w:r>
      <w:r>
        <w:rPr>
          <w:i/>
        </w:rPr>
        <w:t xml:space="preserve"> </w:t>
      </w:r>
      <w:r>
        <w:rPr>
          <w:vertAlign w:val="superscript"/>
        </w:rPr>
        <w:t xml:space="preserve">  </w:t>
      </w:r>
      <w:r>
        <w:t>Delivery of the Goods is required no later than 365 days after the issuance of Notice of Award of the contract. Bidders should have completed, on the date of submission and receipt of bids, a contract similar to the Project.  The description of an eligible bidder is contained in the Bidding Documents, particularly, in Section II (Instructions to Bidders).</w:t>
      </w:r>
    </w:p>
    <w:p w14:paraId="56640EA2" w14:textId="77777777" w:rsidR="00586584" w:rsidRDefault="00586584" w:rsidP="00586584">
      <w:pPr>
        <w:ind w:right="29"/>
      </w:pPr>
    </w:p>
    <w:p w14:paraId="57924899" w14:textId="77777777" w:rsidR="00586584" w:rsidRDefault="00586584" w:rsidP="001146CD">
      <w:pPr>
        <w:numPr>
          <w:ilvl w:val="0"/>
          <w:numId w:val="14"/>
        </w:numPr>
        <w:ind w:left="720" w:right="29" w:hanging="720"/>
      </w:pPr>
      <w:r>
        <w:t>Bidding will be conducted through open competitive bidding procedures using a non-discretionary “</w:t>
      </w:r>
      <w:r>
        <w:rPr>
          <w:i/>
        </w:rPr>
        <w:t>pass/fail</w:t>
      </w:r>
      <w:r>
        <w:t>” criterion as specified in the 2016 revised Implementing Rules and Regulations (IRR) of Republic Act (RA) No. 9184.</w:t>
      </w:r>
    </w:p>
    <w:p w14:paraId="21F7F711" w14:textId="77777777" w:rsidR="00586584" w:rsidRDefault="00586584" w:rsidP="00586584">
      <w:pPr>
        <w:pBdr>
          <w:top w:val="nil"/>
          <w:left w:val="nil"/>
          <w:bottom w:val="nil"/>
          <w:right w:val="nil"/>
          <w:between w:val="nil"/>
        </w:pBdr>
        <w:tabs>
          <w:tab w:val="left" w:pos="1080"/>
        </w:tabs>
        <w:ind w:left="1440" w:right="29"/>
        <w:rPr>
          <w:b/>
          <w:i/>
        </w:rPr>
      </w:pPr>
    </w:p>
    <w:p w14:paraId="40CE06B7" w14:textId="77777777" w:rsidR="00586584" w:rsidRDefault="00586584" w:rsidP="00586584">
      <w:pPr>
        <w:pBdr>
          <w:top w:val="nil"/>
          <w:left w:val="nil"/>
          <w:bottom w:val="nil"/>
          <w:right w:val="nil"/>
          <w:between w:val="nil"/>
        </w:pBdr>
        <w:tabs>
          <w:tab w:val="left" w:pos="720"/>
        </w:tabs>
        <w:ind w:left="720" w:right="29"/>
        <w:rPr>
          <w:color w:val="000000"/>
        </w:rPr>
      </w:pPr>
      <w:r>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3AE47585" w14:textId="77777777" w:rsidR="00586584" w:rsidRDefault="00586584" w:rsidP="00586584">
      <w:pPr>
        <w:ind w:left="720" w:right="29" w:hanging="720"/>
      </w:pPr>
    </w:p>
    <w:p w14:paraId="697D3D64" w14:textId="77777777" w:rsidR="00586584" w:rsidRDefault="00586584" w:rsidP="001146CD">
      <w:pPr>
        <w:numPr>
          <w:ilvl w:val="0"/>
          <w:numId w:val="14"/>
        </w:numPr>
        <w:ind w:left="720" w:right="29" w:hanging="720"/>
      </w:pPr>
      <w:r>
        <w:t xml:space="preserve">Prospective Bidders may obtain further information from </w:t>
      </w:r>
      <w:r>
        <w:rPr>
          <w:i/>
        </w:rPr>
        <w:t>Kabankalan City Water District</w:t>
      </w:r>
      <w:r>
        <w:t xml:space="preserve"> and inspect the Bidding Documents at the address given below during </w:t>
      </w:r>
      <w:r w:rsidRPr="000F3B54">
        <w:rPr>
          <w:b/>
          <w:i/>
        </w:rPr>
        <w:t>Mondays through Fridays from 8:00am to 5:00pm</w:t>
      </w:r>
      <w:r w:rsidRPr="000F3B54">
        <w:rPr>
          <w:b/>
        </w:rPr>
        <w:t>.</w:t>
      </w:r>
    </w:p>
    <w:p w14:paraId="04A90983" w14:textId="77777777" w:rsidR="00586584" w:rsidRDefault="00586584" w:rsidP="00586584">
      <w:pPr>
        <w:ind w:left="2700" w:right="29"/>
      </w:pPr>
    </w:p>
    <w:p w14:paraId="63DE9472" w14:textId="77777777" w:rsidR="00586584" w:rsidRPr="000F3B54" w:rsidRDefault="00586584" w:rsidP="00586584">
      <w:pPr>
        <w:ind w:left="720" w:right="29"/>
        <w:rPr>
          <w:b/>
        </w:rPr>
      </w:pPr>
      <w:r w:rsidRPr="000F3B54">
        <w:rPr>
          <w:b/>
        </w:rPr>
        <w:t>Kabankalan City Water District Head Office corner Rizal - Tayum Streets, Brgy. 8,</w:t>
      </w:r>
      <w:r>
        <w:rPr>
          <w:b/>
        </w:rPr>
        <w:t xml:space="preserve"> </w:t>
      </w:r>
      <w:r w:rsidRPr="000F3B54">
        <w:rPr>
          <w:b/>
        </w:rPr>
        <w:t>Kabankalan City, Negros Occidental.</w:t>
      </w:r>
    </w:p>
    <w:p w14:paraId="6CF1B98B" w14:textId="77777777" w:rsidR="00586584" w:rsidRDefault="00586584" w:rsidP="00586584">
      <w:pPr>
        <w:ind w:left="720" w:right="29"/>
      </w:pPr>
    </w:p>
    <w:p w14:paraId="10680B6D" w14:textId="7986DEC0" w:rsidR="00586584" w:rsidRDefault="00586584" w:rsidP="001146CD">
      <w:pPr>
        <w:numPr>
          <w:ilvl w:val="0"/>
          <w:numId w:val="14"/>
        </w:numPr>
        <w:ind w:left="709" w:right="29" w:hanging="709"/>
      </w:pPr>
      <w:bookmarkStart w:id="3" w:name="_heading=h.tyjcwt" w:colFirst="0" w:colLast="0"/>
      <w:bookmarkEnd w:id="3"/>
      <w:r>
        <w:t>A complete set of Bidding Documents may be acquired by interested Bidders on</w:t>
      </w:r>
      <w:r w:rsidR="00CD5671">
        <w:t xml:space="preserve"> </w:t>
      </w:r>
      <w:r w:rsidR="00CD5671" w:rsidRPr="00CD5671">
        <w:rPr>
          <w:b/>
          <w:i/>
        </w:rPr>
        <w:t>January 7,</w:t>
      </w:r>
      <w:r w:rsidRPr="00CD5671">
        <w:rPr>
          <w:b/>
          <w:i/>
        </w:rPr>
        <w:t xml:space="preserve"> 202</w:t>
      </w:r>
      <w:r w:rsidR="00CD5671" w:rsidRPr="00CD5671">
        <w:rPr>
          <w:b/>
          <w:i/>
        </w:rPr>
        <w:t>5</w:t>
      </w:r>
      <w:r w:rsidRPr="000F3B54">
        <w:rPr>
          <w:b/>
          <w:i/>
        </w:rPr>
        <w:t xml:space="preserve"> to </w:t>
      </w:r>
      <w:r w:rsidR="00CD5671">
        <w:rPr>
          <w:b/>
          <w:i/>
        </w:rPr>
        <w:t>February 17</w:t>
      </w:r>
      <w:r w:rsidRPr="000F3B54">
        <w:rPr>
          <w:b/>
          <w:i/>
        </w:rPr>
        <w:t xml:space="preserve">, 2025 </w:t>
      </w:r>
      <w:r>
        <w:rPr>
          <w:b/>
          <w:i/>
        </w:rPr>
        <w:t xml:space="preserve">until 9am </w:t>
      </w:r>
      <w:r>
        <w:t xml:space="preserve">at the KCWD Head Office, </w:t>
      </w:r>
      <w:r>
        <w:rPr>
          <w:i/>
        </w:rPr>
        <w:t xml:space="preserve">and upon payment of the applicable fee for the Bidding Documents, pursuant to the latest Guidelines issued by the GPPB, in the amount </w:t>
      </w:r>
      <w:r w:rsidRPr="000F3B54">
        <w:rPr>
          <w:i/>
        </w:rPr>
        <w:t xml:space="preserve">of </w:t>
      </w:r>
      <w:r w:rsidRPr="000F3B54">
        <w:rPr>
          <w:b/>
          <w:i/>
        </w:rPr>
        <w:t>Php 75,000.00</w:t>
      </w:r>
      <w:r w:rsidRPr="000F3B54">
        <w:t>.</w:t>
      </w:r>
      <w:r>
        <w:t xml:space="preserve"> The Procuring Entity shall allow the bidder to present its proof of payment for the fees through over the counter transaction/bank transfer through electronic means.</w:t>
      </w:r>
    </w:p>
    <w:p w14:paraId="7ECE510F" w14:textId="77777777" w:rsidR="00586584" w:rsidRDefault="00586584" w:rsidP="00586584">
      <w:pPr>
        <w:ind w:left="709" w:right="29"/>
      </w:pPr>
    </w:p>
    <w:p w14:paraId="028B06E1" w14:textId="77777777" w:rsidR="00586584" w:rsidRDefault="00586584" w:rsidP="00586584">
      <w:pPr>
        <w:ind w:right="29"/>
      </w:pPr>
      <w:bookmarkStart w:id="4" w:name="_heading=h.t8v2ldqynw17" w:colFirst="0" w:colLast="0"/>
      <w:bookmarkEnd w:id="4"/>
    </w:p>
    <w:p w14:paraId="7DDB613A" w14:textId="77777777" w:rsidR="00586584" w:rsidRDefault="00586584" w:rsidP="00586584">
      <w:pPr>
        <w:ind w:left="709" w:right="29"/>
        <w:rPr>
          <w:b/>
          <w:i/>
        </w:rPr>
      </w:pPr>
      <w:bookmarkStart w:id="5" w:name="_heading=h.h7b2pwr74uzz" w:colFirst="0" w:colLast="0"/>
      <w:bookmarkEnd w:id="5"/>
      <w:r>
        <w:rPr>
          <w:b/>
          <w:i/>
        </w:rPr>
        <w:t>DBP Kabankalan Branch</w:t>
      </w:r>
    </w:p>
    <w:p w14:paraId="2A9394A5" w14:textId="4EADE11C" w:rsidR="00586584" w:rsidRDefault="00586584" w:rsidP="00586584">
      <w:pPr>
        <w:ind w:left="709" w:right="29"/>
        <w:rPr>
          <w:b/>
          <w:i/>
        </w:rPr>
      </w:pPr>
      <w:r>
        <w:rPr>
          <w:b/>
          <w:i/>
        </w:rPr>
        <w:t>Current Account</w:t>
      </w:r>
    </w:p>
    <w:p w14:paraId="155BB1F5" w14:textId="77777777" w:rsidR="00586584" w:rsidRDefault="00586584" w:rsidP="00586584">
      <w:pPr>
        <w:ind w:left="709" w:right="29"/>
        <w:rPr>
          <w:b/>
          <w:i/>
        </w:rPr>
      </w:pPr>
      <w:r>
        <w:rPr>
          <w:b/>
          <w:i/>
        </w:rPr>
        <w:t>Kabankalan City Water District</w:t>
      </w:r>
    </w:p>
    <w:p w14:paraId="58174FBB" w14:textId="7FA1D752" w:rsidR="00586584" w:rsidRDefault="00586584" w:rsidP="00586584">
      <w:pPr>
        <w:ind w:left="709" w:right="29"/>
        <w:rPr>
          <w:b/>
          <w:i/>
        </w:rPr>
      </w:pPr>
      <w:r>
        <w:rPr>
          <w:b/>
          <w:i/>
        </w:rPr>
        <w:t>Account No. :00-0-05419-745-9</w:t>
      </w:r>
    </w:p>
    <w:p w14:paraId="46E9AA13" w14:textId="77777777" w:rsidR="00586584" w:rsidRPr="00586584" w:rsidRDefault="00586584" w:rsidP="00586584">
      <w:pPr>
        <w:ind w:left="709" w:right="29"/>
        <w:rPr>
          <w:b/>
          <w:i/>
        </w:rPr>
      </w:pPr>
    </w:p>
    <w:p w14:paraId="115A8DAE" w14:textId="77777777" w:rsidR="00586584" w:rsidRDefault="00586584" w:rsidP="00586584">
      <w:pPr>
        <w:ind w:left="720" w:right="29"/>
      </w:pPr>
    </w:p>
    <w:p w14:paraId="59FA1065" w14:textId="2BF27F5B" w:rsidR="00586584" w:rsidRPr="000D7D9E" w:rsidRDefault="00586584" w:rsidP="001146CD">
      <w:pPr>
        <w:numPr>
          <w:ilvl w:val="0"/>
          <w:numId w:val="14"/>
        </w:numPr>
        <w:pBdr>
          <w:top w:val="nil"/>
          <w:left w:val="nil"/>
          <w:bottom w:val="nil"/>
          <w:right w:val="nil"/>
          <w:between w:val="nil"/>
        </w:pBdr>
        <w:ind w:left="720" w:right="29" w:hanging="720"/>
      </w:pPr>
      <w:r>
        <w:rPr>
          <w:color w:val="000000"/>
        </w:rPr>
        <w:t xml:space="preserve">The </w:t>
      </w:r>
      <w:r>
        <w:t>Kabankalan City Water District</w:t>
      </w:r>
      <w:r>
        <w:rPr>
          <w:i/>
          <w:color w:val="000000"/>
        </w:rPr>
        <w:t xml:space="preserve"> </w:t>
      </w:r>
      <w:r>
        <w:rPr>
          <w:color w:val="000000"/>
        </w:rPr>
        <w:t>will hold a Pre-Bid Conference</w:t>
      </w:r>
      <w:r>
        <w:rPr>
          <w:color w:val="000000"/>
          <w:vertAlign w:val="superscript"/>
        </w:rPr>
        <w:footnoteReference w:id="1"/>
      </w:r>
      <w:r>
        <w:rPr>
          <w:color w:val="000000"/>
        </w:rPr>
        <w:t xml:space="preserve"> , and/or through </w:t>
      </w:r>
      <w:r>
        <w:t>video conferencing</w:t>
      </w:r>
      <w:r>
        <w:rPr>
          <w:color w:val="000000"/>
        </w:rPr>
        <w:t xml:space="preserve"> (link will be sent to the interested bidder/s) which shall be</w:t>
      </w:r>
      <w:r>
        <w:rPr>
          <w:i/>
          <w:color w:val="000000"/>
        </w:rPr>
        <w:t xml:space="preserve"> </w:t>
      </w:r>
      <w:r>
        <w:rPr>
          <w:color w:val="000000"/>
        </w:rPr>
        <w:t xml:space="preserve">open to prospective bidders,  </w:t>
      </w:r>
      <w:r w:rsidRPr="000D7D9E">
        <w:rPr>
          <w:color w:val="000000"/>
        </w:rPr>
        <w:t>on</w:t>
      </w:r>
      <w:r w:rsidRPr="000D7D9E">
        <w:rPr>
          <w:b/>
          <w:i/>
          <w:color w:val="000000"/>
        </w:rPr>
        <w:t xml:space="preserve"> </w:t>
      </w:r>
      <w:r w:rsidR="00CD5671">
        <w:rPr>
          <w:b/>
          <w:color w:val="000000"/>
        </w:rPr>
        <w:t>January 6, 2025</w:t>
      </w:r>
      <w:r w:rsidRPr="000D7D9E">
        <w:rPr>
          <w:b/>
          <w:color w:val="000000"/>
        </w:rPr>
        <w:t xml:space="preserve"> at 10:00 am Philippine Standard Time at Second Floor, GM’s Room, Kabankalan City Water District Office, Corner Rizal-Tayum Sts., Brgy. 8, Kabankalan City, Negros Occidental</w:t>
      </w:r>
      <w:r>
        <w:rPr>
          <w:b/>
          <w:color w:val="000000"/>
        </w:rPr>
        <w:t>.</w:t>
      </w:r>
    </w:p>
    <w:p w14:paraId="6953D7C4" w14:textId="77777777" w:rsidR="00586584" w:rsidRDefault="00586584" w:rsidP="00586584">
      <w:pPr>
        <w:pBdr>
          <w:top w:val="nil"/>
          <w:left w:val="nil"/>
          <w:bottom w:val="nil"/>
          <w:right w:val="nil"/>
          <w:between w:val="nil"/>
        </w:pBdr>
        <w:ind w:left="720" w:right="29"/>
      </w:pPr>
    </w:p>
    <w:p w14:paraId="50897BAE" w14:textId="2EAB9579" w:rsidR="00586584" w:rsidRDefault="00586584" w:rsidP="001146CD">
      <w:pPr>
        <w:numPr>
          <w:ilvl w:val="0"/>
          <w:numId w:val="14"/>
        </w:numPr>
        <w:ind w:left="720" w:right="29" w:hanging="720"/>
      </w:pPr>
      <w:bookmarkStart w:id="6" w:name="_heading=h.3dy6vkm" w:colFirst="0" w:colLast="0"/>
      <w:bookmarkEnd w:id="6"/>
      <w:r>
        <w:t xml:space="preserve">Bids must be duly received by the BAC Secretariat through manual submission at the </w:t>
      </w:r>
      <w:r w:rsidRPr="0058148A">
        <w:rPr>
          <w:b/>
          <w:color w:val="000000"/>
        </w:rPr>
        <w:t>Second Floor, Kabankalan City Water District Office,</w:t>
      </w:r>
      <w:r>
        <w:rPr>
          <w:b/>
          <w:color w:val="000000"/>
        </w:rPr>
        <w:t xml:space="preserve"> </w:t>
      </w:r>
      <w:r w:rsidRPr="0058148A">
        <w:rPr>
          <w:b/>
          <w:color w:val="000000"/>
        </w:rPr>
        <w:t>Corner Rizal-Tayum Sts., Brgy. 8, Kabankalan City, Negros Occidental</w:t>
      </w:r>
      <w:r>
        <w:t xml:space="preserve">, on or before </w:t>
      </w:r>
      <w:r w:rsidR="00CD5671">
        <w:rPr>
          <w:b/>
        </w:rPr>
        <w:t>February 17</w:t>
      </w:r>
      <w:r w:rsidRPr="0058148A">
        <w:rPr>
          <w:b/>
        </w:rPr>
        <w:t>, 2025 at 9:00 am</w:t>
      </w:r>
      <w:r>
        <w:rPr>
          <w:b/>
        </w:rPr>
        <w:t>,</w:t>
      </w:r>
      <w:r w:rsidRPr="0058148A">
        <w:rPr>
          <w:b/>
        </w:rPr>
        <w:t xml:space="preserve"> </w:t>
      </w:r>
      <w:r w:rsidRPr="0058148A">
        <w:rPr>
          <w:b/>
          <w:i/>
        </w:rPr>
        <w:t xml:space="preserve"> </w:t>
      </w:r>
      <w:r w:rsidRPr="0058148A">
        <w:rPr>
          <w:b/>
          <w:color w:val="000000"/>
        </w:rPr>
        <w:t xml:space="preserve">Philippine Standard Time at </w:t>
      </w:r>
      <w:r>
        <w:rPr>
          <w:b/>
          <w:color w:val="000000"/>
        </w:rPr>
        <w:t>Second Floor</w:t>
      </w:r>
      <w:r w:rsidRPr="0058148A">
        <w:rPr>
          <w:b/>
          <w:color w:val="000000"/>
        </w:rPr>
        <w:t>, Kabankalan City Water District Office</w:t>
      </w:r>
      <w:r>
        <w:rPr>
          <w:i/>
        </w:rPr>
        <w:t xml:space="preserve">. </w:t>
      </w:r>
      <w:r>
        <w:t>Late bids shall not be accepted.</w:t>
      </w:r>
    </w:p>
    <w:p w14:paraId="455A9741" w14:textId="77777777" w:rsidR="00586584" w:rsidRDefault="00586584" w:rsidP="00586584">
      <w:pPr>
        <w:ind w:left="2700" w:right="29"/>
      </w:pPr>
      <w:bookmarkStart w:id="7" w:name="_heading=h.67pkvclqv6qr" w:colFirst="0" w:colLast="0"/>
      <w:bookmarkEnd w:id="7"/>
      <w:r>
        <w:t xml:space="preserve">  </w:t>
      </w:r>
    </w:p>
    <w:p w14:paraId="3F6978AC" w14:textId="77777777" w:rsidR="00586584" w:rsidRDefault="00586584" w:rsidP="001146CD">
      <w:pPr>
        <w:numPr>
          <w:ilvl w:val="0"/>
          <w:numId w:val="14"/>
        </w:numPr>
        <w:ind w:left="720" w:right="29" w:hanging="720"/>
      </w:pPr>
      <w:bookmarkStart w:id="8" w:name="_heading=h.t1dm9c4qa33j" w:colFirst="0" w:colLast="0"/>
      <w:bookmarkEnd w:id="8"/>
      <w:r>
        <w:t xml:space="preserve">All Bids must be accompanied by a bid security in any of the acceptable forms and in the amount stated in </w:t>
      </w:r>
      <w:r>
        <w:rPr>
          <w:b/>
        </w:rPr>
        <w:t>ITB</w:t>
      </w:r>
      <w:r>
        <w:t xml:space="preserve"> Clause 14. </w:t>
      </w:r>
    </w:p>
    <w:p w14:paraId="4C473314" w14:textId="77777777" w:rsidR="00586584" w:rsidRDefault="00586584" w:rsidP="00586584">
      <w:pPr>
        <w:ind w:left="2700" w:right="29"/>
      </w:pPr>
      <w:bookmarkStart w:id="9" w:name="_heading=h.ve47k78b8kal" w:colFirst="0" w:colLast="0"/>
      <w:bookmarkEnd w:id="9"/>
    </w:p>
    <w:p w14:paraId="627F62E0" w14:textId="34B6E31E" w:rsidR="00586584" w:rsidRPr="00A93178" w:rsidRDefault="00586584" w:rsidP="001146CD">
      <w:pPr>
        <w:numPr>
          <w:ilvl w:val="0"/>
          <w:numId w:val="14"/>
        </w:numPr>
        <w:ind w:left="720" w:right="29" w:hanging="720"/>
      </w:pPr>
      <w:bookmarkStart w:id="10" w:name="_heading=h.1t3h5sf" w:colFirst="0" w:colLast="0"/>
      <w:bookmarkEnd w:id="10"/>
      <w:r>
        <w:t xml:space="preserve">The Opening of Eligibility and Technical Documents to be followed by Financial Envelope for qualified bidders which have complied for the Checklist requirements shall be on </w:t>
      </w:r>
      <w:r w:rsidR="00CD5671">
        <w:t>February 17</w:t>
      </w:r>
      <w:r>
        <w:t>, 2025. Only two (2) representatives per bidder are allowed.</w:t>
      </w:r>
    </w:p>
    <w:p w14:paraId="4C0118B2" w14:textId="77777777" w:rsidR="00586584" w:rsidRDefault="00586584" w:rsidP="00586584">
      <w:pPr>
        <w:ind w:left="720" w:right="29"/>
        <w:rPr>
          <w:i/>
        </w:rPr>
      </w:pPr>
    </w:p>
    <w:p w14:paraId="611D3F07" w14:textId="77777777" w:rsidR="00586584" w:rsidRDefault="00586584" w:rsidP="001146CD">
      <w:pPr>
        <w:numPr>
          <w:ilvl w:val="0"/>
          <w:numId w:val="14"/>
        </w:numPr>
        <w:ind w:left="720" w:right="29" w:hanging="720"/>
      </w:pPr>
      <w:r>
        <w:t>Documents shall be submitted in two (2) Copies.  First Copy - Original Copy shall contain all the original set of documents, while the Second Copy - Photocopy shall contain either original or photocopy of the documents submitted in the First Copy.</w:t>
      </w:r>
    </w:p>
    <w:p w14:paraId="3A07CBA1" w14:textId="77777777" w:rsidR="00586584" w:rsidRDefault="00586584" w:rsidP="00586584">
      <w:pPr>
        <w:ind w:left="720" w:right="29"/>
      </w:pPr>
    </w:p>
    <w:p w14:paraId="581BC264" w14:textId="58B7F889" w:rsidR="00586584" w:rsidRDefault="00586584" w:rsidP="001146CD">
      <w:pPr>
        <w:numPr>
          <w:ilvl w:val="0"/>
          <w:numId w:val="14"/>
        </w:numPr>
        <w:ind w:left="720" w:right="29" w:hanging="720"/>
      </w:pPr>
      <w:r>
        <w:t>The KCWD 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3BFD6D8A" w14:textId="77777777" w:rsidR="00586584" w:rsidRDefault="00586584" w:rsidP="00586584">
      <w:pPr>
        <w:ind w:left="720" w:right="29"/>
      </w:pPr>
    </w:p>
    <w:p w14:paraId="0460209A" w14:textId="77777777" w:rsidR="00586584" w:rsidRDefault="00586584" w:rsidP="001146CD">
      <w:pPr>
        <w:numPr>
          <w:ilvl w:val="0"/>
          <w:numId w:val="14"/>
        </w:numPr>
        <w:ind w:left="720" w:right="29" w:hanging="720"/>
      </w:pPr>
      <w:r>
        <w:t>For further information, please refer to:</w:t>
      </w:r>
    </w:p>
    <w:p w14:paraId="76CF62C6" w14:textId="53777143" w:rsidR="00586584" w:rsidRDefault="00586584" w:rsidP="00586584">
      <w:pPr>
        <w:ind w:right="29"/>
      </w:pPr>
    </w:p>
    <w:p w14:paraId="0D0D33EE" w14:textId="77777777" w:rsidR="00586584" w:rsidRDefault="00586584" w:rsidP="00586584">
      <w:pPr>
        <w:ind w:left="720" w:right="29"/>
        <w:rPr>
          <w:i/>
          <w:highlight w:val="yellow"/>
        </w:rPr>
      </w:pPr>
      <w:r>
        <w:rPr>
          <w:i/>
          <w:highlight w:val="yellow"/>
        </w:rPr>
        <w:t>HERBERT V. SALIGUMBA</w:t>
      </w:r>
    </w:p>
    <w:p w14:paraId="4E8DD773" w14:textId="77777777" w:rsidR="00586584" w:rsidRDefault="00586584" w:rsidP="00586584">
      <w:pPr>
        <w:ind w:left="720" w:right="29"/>
        <w:rPr>
          <w:i/>
          <w:highlight w:val="yellow"/>
        </w:rPr>
      </w:pPr>
      <w:r>
        <w:rPr>
          <w:i/>
          <w:highlight w:val="yellow"/>
        </w:rPr>
        <w:t>BAC-Secretariat Head</w:t>
      </w:r>
    </w:p>
    <w:p w14:paraId="328F3424" w14:textId="77777777" w:rsidR="00586584" w:rsidRDefault="00586584" w:rsidP="00586584">
      <w:pPr>
        <w:ind w:left="720" w:right="29"/>
        <w:rPr>
          <w:i/>
          <w:highlight w:val="yellow"/>
        </w:rPr>
      </w:pPr>
      <w:r>
        <w:rPr>
          <w:i/>
          <w:highlight w:val="yellow"/>
        </w:rPr>
        <w:t>Kabankalan City Water District</w:t>
      </w:r>
    </w:p>
    <w:p w14:paraId="3AD008FE" w14:textId="77777777" w:rsidR="00586584" w:rsidRDefault="00586584" w:rsidP="00586584">
      <w:pPr>
        <w:ind w:left="720" w:right="29"/>
        <w:rPr>
          <w:i/>
          <w:highlight w:val="yellow"/>
        </w:rPr>
      </w:pPr>
    </w:p>
    <w:p w14:paraId="59F5CFCA" w14:textId="77777777" w:rsidR="00586584" w:rsidRDefault="00586584" w:rsidP="00586584">
      <w:pPr>
        <w:ind w:left="720" w:right="29"/>
        <w:rPr>
          <w:i/>
          <w:highlight w:val="yellow"/>
        </w:rPr>
      </w:pPr>
      <w:r>
        <w:rPr>
          <w:i/>
          <w:highlight w:val="yellow"/>
        </w:rPr>
        <w:t>09705422312</w:t>
      </w:r>
    </w:p>
    <w:p w14:paraId="46315837" w14:textId="77777777" w:rsidR="00586584" w:rsidRDefault="00586584" w:rsidP="00586584">
      <w:pPr>
        <w:ind w:left="720" w:right="29"/>
        <w:rPr>
          <w:i/>
        </w:rPr>
      </w:pPr>
    </w:p>
    <w:p w14:paraId="6E121C08" w14:textId="77777777" w:rsidR="00586584" w:rsidRDefault="00586584" w:rsidP="001146CD">
      <w:pPr>
        <w:numPr>
          <w:ilvl w:val="0"/>
          <w:numId w:val="14"/>
        </w:numPr>
        <w:ind w:left="720" w:right="29" w:hanging="720"/>
      </w:pPr>
      <w:bookmarkStart w:id="11" w:name="_heading=h.4d34og8" w:colFirst="0" w:colLast="0"/>
      <w:bookmarkEnd w:id="11"/>
      <w:r>
        <w:t>You may visit the following websites:</w:t>
      </w:r>
    </w:p>
    <w:p w14:paraId="47CA47E1" w14:textId="77777777" w:rsidR="00586584" w:rsidRDefault="00586584" w:rsidP="00586584">
      <w:pPr>
        <w:ind w:left="720" w:right="29"/>
        <w:rPr>
          <w:i/>
        </w:rPr>
      </w:pPr>
    </w:p>
    <w:p w14:paraId="36346F03" w14:textId="77777777" w:rsidR="00586584" w:rsidRDefault="00586584" w:rsidP="00586584">
      <w:pPr>
        <w:ind w:left="720" w:right="29"/>
        <w:rPr>
          <w:i/>
        </w:rPr>
      </w:pPr>
      <w:r>
        <w:t>For downloading of Bidding Documents:</w:t>
      </w:r>
      <w:r>
        <w:rPr>
          <w:i/>
        </w:rPr>
        <w:t xml:space="preserve"> [kabankalanwater.gov.ph] </w:t>
      </w:r>
    </w:p>
    <w:p w14:paraId="14938BA0" w14:textId="77777777" w:rsidR="00586584" w:rsidRDefault="00586584" w:rsidP="00586584">
      <w:pPr>
        <w:ind w:left="720" w:right="29"/>
        <w:rPr>
          <w:i/>
        </w:rPr>
      </w:pPr>
    </w:p>
    <w:p w14:paraId="7B60422D" w14:textId="77777777" w:rsidR="00586584" w:rsidRDefault="00586584" w:rsidP="00586584">
      <w:pPr>
        <w:ind w:left="720" w:right="29"/>
        <w:rPr>
          <w:i/>
        </w:rPr>
      </w:pPr>
    </w:p>
    <w:p w14:paraId="36D7BC5F" w14:textId="77777777" w:rsidR="00586584" w:rsidRDefault="00586584" w:rsidP="00586584">
      <w:pPr>
        <w:ind w:left="720" w:right="29"/>
        <w:rPr>
          <w:i/>
        </w:rPr>
      </w:pPr>
      <w:r>
        <w:rPr>
          <w:i/>
        </w:rPr>
        <w:t xml:space="preserve"> </w:t>
      </w:r>
    </w:p>
    <w:p w14:paraId="0D626474" w14:textId="2235FAC6" w:rsidR="00586584" w:rsidRDefault="00586584" w:rsidP="00586584">
      <w:pPr>
        <w:ind w:left="720" w:right="29"/>
        <w:rPr>
          <w:i/>
        </w:rPr>
      </w:pPr>
    </w:p>
    <w:p w14:paraId="12B464C0" w14:textId="129FD067" w:rsidR="00586584" w:rsidRDefault="00BF6816" w:rsidP="00586584">
      <w:pPr>
        <w:ind w:right="29"/>
        <w:rPr>
          <w:i/>
          <w:color w:val="000000"/>
        </w:rPr>
      </w:pPr>
      <w:r w:rsidRPr="00BF6816">
        <w:rPr>
          <w:noProof/>
          <w:lang w:val="en-PH"/>
        </w:rPr>
        <w:drawing>
          <wp:anchor distT="0" distB="0" distL="114300" distR="114300" simplePos="0" relativeHeight="251657728" behindDoc="0" locked="0" layoutInCell="1" allowOverlap="1" wp14:anchorId="5262C762" wp14:editId="7CD4076A">
            <wp:simplePos x="0" y="0"/>
            <wp:positionH relativeFrom="column">
              <wp:posOffset>2800865</wp:posOffset>
            </wp:positionH>
            <wp:positionV relativeFrom="paragraph">
              <wp:posOffset>9474</wp:posOffset>
            </wp:positionV>
            <wp:extent cx="1589903" cy="754918"/>
            <wp:effectExtent l="0" t="0" r="0" b="0"/>
            <wp:wrapNone/>
            <wp:docPr id="1" name="Picture 1" descr="C:\Users\win10\Downloads\01fc7cf2-7615-4b89-ab1b-1dbe9c9b0ff1-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ownloads\01fc7cf2-7615-4b89-ab1b-1dbe9c9b0ff1-removebg-preview.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49666" t="74151" r="19650" b="16867"/>
                    <a:stretch/>
                  </pic:blipFill>
                  <pic:spPr bwMode="auto">
                    <a:xfrm>
                      <a:off x="0" y="0"/>
                      <a:ext cx="1618423" cy="768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6584">
        <w:rPr>
          <w:i/>
          <w:color w:val="000000"/>
        </w:rPr>
        <w:t xml:space="preserve">[December </w:t>
      </w:r>
      <w:r w:rsidR="00641FBD">
        <w:rPr>
          <w:i/>
          <w:color w:val="000000"/>
        </w:rPr>
        <w:t>27</w:t>
      </w:r>
      <w:r w:rsidR="00586584">
        <w:rPr>
          <w:i/>
          <w:color w:val="000000"/>
        </w:rPr>
        <w:t>, 2024]</w:t>
      </w:r>
    </w:p>
    <w:p w14:paraId="2D89CC7A" w14:textId="62B9EF5C" w:rsidR="00586584" w:rsidRDefault="00586584" w:rsidP="00586584">
      <w:pPr>
        <w:ind w:right="29"/>
      </w:pPr>
    </w:p>
    <w:p w14:paraId="1A763D0A" w14:textId="5919A4BB" w:rsidR="00586584" w:rsidRDefault="00586584" w:rsidP="00586584">
      <w:pPr>
        <w:ind w:left="4320" w:right="29"/>
      </w:pPr>
      <w:r>
        <w:t>______________________________________</w:t>
      </w:r>
    </w:p>
    <w:p w14:paraId="45105E82" w14:textId="44549312" w:rsidR="00586584" w:rsidRDefault="00586584" w:rsidP="00586584">
      <w:pPr>
        <w:ind w:left="4320" w:right="29"/>
        <w:rPr>
          <w:i/>
        </w:rPr>
      </w:pPr>
      <w:r>
        <w:rPr>
          <w:i/>
        </w:rPr>
        <w:t>MICHAEL I. AUTILLO</w:t>
      </w:r>
    </w:p>
    <w:p w14:paraId="20066BB5" w14:textId="26C2459D" w:rsidR="00586584" w:rsidRDefault="00586584" w:rsidP="00586584">
      <w:pPr>
        <w:ind w:left="4320" w:right="29"/>
        <w:rPr>
          <w:i/>
        </w:rPr>
      </w:pPr>
      <w:r>
        <w:rPr>
          <w:i/>
        </w:rPr>
        <w:t>BAC-Chairman</w:t>
      </w:r>
    </w:p>
    <w:p w14:paraId="315EC75C" w14:textId="4C8E8562" w:rsidR="00586584" w:rsidRDefault="00586584" w:rsidP="00586584">
      <w:pPr>
        <w:ind w:left="4320" w:right="29"/>
        <w:rPr>
          <w:i/>
        </w:rPr>
      </w:pPr>
      <w:r>
        <w:rPr>
          <w:i/>
        </w:rPr>
        <w:t>Kabankalan City Water District</w:t>
      </w:r>
      <w:bookmarkStart w:id="12" w:name="_GoBack"/>
      <w:bookmarkEnd w:id="12"/>
    </w:p>
    <w:p w14:paraId="1C12EEA3" w14:textId="77777777" w:rsidR="00586584" w:rsidRDefault="00586584" w:rsidP="00586584">
      <w:pPr>
        <w:ind w:left="5040" w:right="29"/>
        <w:sectPr w:rsidR="00586584">
          <w:headerReference w:type="even" r:id="rId19"/>
          <w:headerReference w:type="default" r:id="rId20"/>
          <w:footerReference w:type="default" r:id="rId21"/>
          <w:headerReference w:type="first" r:id="rId22"/>
          <w:pgSz w:w="11909" w:h="16834"/>
          <w:pgMar w:top="1440" w:right="1440" w:bottom="1440" w:left="1440" w:header="720" w:footer="720" w:gutter="0"/>
          <w:cols w:space="720"/>
        </w:sectPr>
      </w:pPr>
    </w:p>
    <w:p w14:paraId="1D59B15E" w14:textId="77777777" w:rsidR="00586584" w:rsidRDefault="00586584" w:rsidP="00586584">
      <w:pPr>
        <w:pStyle w:val="Heading1"/>
        <w:spacing w:before="0" w:after="0"/>
      </w:pPr>
      <w:bookmarkStart w:id="13" w:name="_Toc173834245"/>
      <w:r>
        <w:lastRenderedPageBreak/>
        <w:t>Section II. Instructions to Bidders</w:t>
      </w:r>
      <w:bookmarkEnd w:id="13"/>
    </w:p>
    <w:p w14:paraId="14F627F0" w14:textId="77777777" w:rsidR="00586584" w:rsidRDefault="00586584" w:rsidP="00586584"/>
    <w:tbl>
      <w:tblPr>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586584" w14:paraId="695D0B70" w14:textId="77777777" w:rsidTr="00586584">
        <w:tc>
          <w:tcPr>
            <w:tcW w:w="9013" w:type="dxa"/>
            <w:tcBorders>
              <w:top w:val="single" w:sz="6" w:space="0" w:color="000000"/>
              <w:left w:val="single" w:sz="6" w:space="0" w:color="000000"/>
              <w:bottom w:val="single" w:sz="6" w:space="0" w:color="000000"/>
              <w:right w:val="single" w:sz="6" w:space="0" w:color="000000"/>
            </w:tcBorders>
          </w:tcPr>
          <w:p w14:paraId="4266CBEC" w14:textId="77777777" w:rsidR="00586584" w:rsidRDefault="00586584" w:rsidP="00586584">
            <w:pPr>
              <w:rPr>
                <w:b/>
                <w:sz w:val="32"/>
                <w:szCs w:val="32"/>
              </w:rPr>
            </w:pPr>
          </w:p>
          <w:p w14:paraId="7CA9FD3D" w14:textId="77777777" w:rsidR="00586584" w:rsidRDefault="00586584" w:rsidP="00586584">
            <w:bookmarkStart w:id="14" w:name="_heading=h.17dp8vu" w:colFirst="0" w:colLast="0"/>
            <w:bookmarkEnd w:id="14"/>
            <w:r>
              <w:rPr>
                <w:b/>
                <w:sz w:val="32"/>
                <w:szCs w:val="32"/>
              </w:rPr>
              <w:t xml:space="preserve">Notes on the Instructions to Bidders </w:t>
            </w:r>
          </w:p>
          <w:p w14:paraId="20650B91" w14:textId="77777777" w:rsidR="00586584" w:rsidRDefault="00586584" w:rsidP="00586584"/>
          <w:p w14:paraId="5F797DA2" w14:textId="77777777" w:rsidR="00586584" w:rsidRDefault="00586584" w:rsidP="00586584">
            <w:r>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52D5A663" w14:textId="77777777" w:rsidR="00586584" w:rsidRDefault="00586584" w:rsidP="00586584"/>
        </w:tc>
      </w:tr>
    </w:tbl>
    <w:p w14:paraId="318CC1F9" w14:textId="77777777" w:rsidR="00586584" w:rsidRDefault="00586584" w:rsidP="00586584">
      <w:pPr>
        <w:pStyle w:val="Heading2"/>
        <w:spacing w:before="0"/>
        <w:ind w:left="720" w:firstLine="360"/>
        <w:jc w:val="both"/>
        <w:rPr>
          <w:sz w:val="32"/>
          <w:szCs w:val="32"/>
        </w:rPr>
        <w:sectPr w:rsidR="00586584">
          <w:footerReference w:type="default" r:id="rId23"/>
          <w:pgSz w:w="11909" w:h="16834"/>
          <w:pgMar w:top="1440" w:right="1440" w:bottom="1440" w:left="1440" w:header="720" w:footer="720" w:gutter="0"/>
          <w:cols w:space="720"/>
        </w:sectPr>
      </w:pPr>
    </w:p>
    <w:p w14:paraId="7FFA31B7" w14:textId="77777777" w:rsidR="00586584" w:rsidRDefault="00586584" w:rsidP="001146CD">
      <w:pPr>
        <w:pStyle w:val="Heading2"/>
        <w:numPr>
          <w:ilvl w:val="0"/>
          <w:numId w:val="24"/>
        </w:numPr>
        <w:spacing w:before="0"/>
        <w:ind w:hanging="540"/>
        <w:jc w:val="left"/>
      </w:pPr>
      <w:bookmarkStart w:id="15" w:name="_Toc173834246"/>
      <w:r>
        <w:lastRenderedPageBreak/>
        <w:t>Scope of Bid</w:t>
      </w:r>
      <w:bookmarkEnd w:id="15"/>
    </w:p>
    <w:p w14:paraId="3C522587" w14:textId="77777777" w:rsidR="00586584" w:rsidRDefault="00586584" w:rsidP="00586584">
      <w:pPr>
        <w:pBdr>
          <w:top w:val="nil"/>
          <w:left w:val="nil"/>
          <w:bottom w:val="nil"/>
          <w:right w:val="nil"/>
          <w:between w:val="nil"/>
        </w:pBdr>
        <w:ind w:left="1440" w:hanging="720"/>
        <w:rPr>
          <w:rFonts w:ascii="Arial" w:eastAsia="Arial" w:hAnsi="Arial" w:cs="Arial"/>
          <w:color w:val="000000"/>
        </w:rPr>
      </w:pPr>
    </w:p>
    <w:p w14:paraId="3676832F" w14:textId="17F40458" w:rsidR="00586584" w:rsidRDefault="00586584" w:rsidP="00586584">
      <w:pPr>
        <w:pBdr>
          <w:top w:val="nil"/>
          <w:left w:val="nil"/>
          <w:bottom w:val="nil"/>
          <w:right w:val="nil"/>
          <w:between w:val="nil"/>
        </w:pBdr>
        <w:ind w:left="720" w:hanging="720"/>
        <w:rPr>
          <w:color w:val="000000"/>
        </w:rPr>
      </w:pPr>
      <w:r>
        <w:rPr>
          <w:color w:val="000000"/>
        </w:rPr>
        <w:tab/>
        <w:t xml:space="preserve">The Procuring Entity, </w:t>
      </w:r>
      <w:r>
        <w:t>KCWD</w:t>
      </w:r>
      <w:r>
        <w:rPr>
          <w:i/>
          <w:color w:val="000000"/>
        </w:rPr>
        <w:t xml:space="preserve"> </w:t>
      </w:r>
      <w:r>
        <w:rPr>
          <w:color w:val="000000"/>
        </w:rPr>
        <w:t xml:space="preserve">wishes to receive Bids for the </w:t>
      </w:r>
      <w:r>
        <w:rPr>
          <w:i/>
        </w:rPr>
        <w:t>Bulk Water Supply Project for Kabankalan City Water District</w:t>
      </w:r>
      <w:r>
        <w:rPr>
          <w:color w:val="000000"/>
        </w:rPr>
        <w:t xml:space="preserve">, with identification number </w:t>
      </w:r>
      <w:r w:rsidR="002E4C4E">
        <w:rPr>
          <w:b/>
          <w:i/>
          <w:color w:val="000000"/>
        </w:rPr>
        <w:t>ITB 2024-008</w:t>
      </w:r>
    </w:p>
    <w:p w14:paraId="7B93856D" w14:textId="77777777" w:rsidR="00586584" w:rsidRDefault="00586584" w:rsidP="00586584">
      <w:pPr>
        <w:pBdr>
          <w:top w:val="nil"/>
          <w:left w:val="nil"/>
          <w:bottom w:val="nil"/>
          <w:right w:val="nil"/>
          <w:between w:val="nil"/>
        </w:pBdr>
        <w:ind w:left="720"/>
        <w:rPr>
          <w:color w:val="000000"/>
        </w:rPr>
      </w:pPr>
    </w:p>
    <w:p w14:paraId="6572A141" w14:textId="77777777" w:rsidR="00586584" w:rsidRDefault="00586584" w:rsidP="00586584">
      <w:pPr>
        <w:pBdr>
          <w:top w:val="nil"/>
          <w:left w:val="nil"/>
          <w:bottom w:val="nil"/>
          <w:right w:val="nil"/>
          <w:between w:val="nil"/>
        </w:pBdr>
        <w:rPr>
          <w:color w:val="000000"/>
        </w:rPr>
      </w:pPr>
    </w:p>
    <w:p w14:paraId="79A121C9" w14:textId="77777777" w:rsidR="00586584" w:rsidRDefault="00586584" w:rsidP="001146CD">
      <w:pPr>
        <w:pStyle w:val="Heading2"/>
        <w:numPr>
          <w:ilvl w:val="0"/>
          <w:numId w:val="24"/>
        </w:numPr>
        <w:spacing w:before="0"/>
        <w:ind w:hanging="540"/>
        <w:jc w:val="left"/>
      </w:pPr>
      <w:bookmarkStart w:id="16" w:name="_Toc173834247"/>
      <w:r>
        <w:t>Funding Information</w:t>
      </w:r>
      <w:bookmarkEnd w:id="16"/>
    </w:p>
    <w:p w14:paraId="359A20CB" w14:textId="77777777" w:rsidR="00586584" w:rsidRDefault="00586584" w:rsidP="00586584"/>
    <w:p w14:paraId="74E8E07D" w14:textId="71A797F5" w:rsidR="00586584" w:rsidRDefault="00586584" w:rsidP="001146CD">
      <w:pPr>
        <w:numPr>
          <w:ilvl w:val="0"/>
          <w:numId w:val="15"/>
        </w:numPr>
        <w:pBdr>
          <w:top w:val="nil"/>
          <w:left w:val="nil"/>
          <w:bottom w:val="nil"/>
          <w:right w:val="nil"/>
          <w:between w:val="nil"/>
        </w:pBdr>
        <w:ind w:left="1418" w:hanging="709"/>
      </w:pPr>
      <w:r>
        <w:t xml:space="preserve">The KCWD through the source of funding as indicated below in the </w:t>
      </w:r>
      <w:r w:rsidRPr="00AA6766">
        <w:rPr>
          <w:i/>
          <w:iCs/>
        </w:rPr>
        <w:t>amount of</w:t>
      </w:r>
      <w:r>
        <w:t xml:space="preserve"> </w:t>
      </w:r>
      <w:r>
        <w:rPr>
          <w:i/>
        </w:rPr>
        <w:t xml:space="preserve">PhP </w:t>
      </w:r>
      <w:r w:rsidR="00C17362">
        <w:rPr>
          <w:i/>
        </w:rPr>
        <w:t>1,300,312,500</w:t>
      </w:r>
      <w:r>
        <w:rPr>
          <w:i/>
        </w:rPr>
        <w:t>.00</w:t>
      </w:r>
      <w:r w:rsidR="00C17362">
        <w:rPr>
          <w:i/>
        </w:rPr>
        <w:t>.</w:t>
      </w:r>
      <w:r>
        <w:rPr>
          <w:i/>
        </w:rPr>
        <w:t xml:space="preserve"> </w:t>
      </w:r>
    </w:p>
    <w:p w14:paraId="24F905F6" w14:textId="77777777" w:rsidR="00586584" w:rsidRDefault="00586584" w:rsidP="00586584">
      <w:pPr>
        <w:pBdr>
          <w:top w:val="nil"/>
          <w:left w:val="nil"/>
          <w:bottom w:val="nil"/>
          <w:right w:val="nil"/>
          <w:between w:val="nil"/>
        </w:pBdr>
        <w:ind w:left="1418"/>
      </w:pPr>
    </w:p>
    <w:p w14:paraId="00666D3C" w14:textId="77777777" w:rsidR="00586584" w:rsidRPr="000D7D9E" w:rsidRDefault="00586584" w:rsidP="001146CD">
      <w:pPr>
        <w:numPr>
          <w:ilvl w:val="0"/>
          <w:numId w:val="15"/>
        </w:numPr>
        <w:pBdr>
          <w:top w:val="nil"/>
          <w:left w:val="nil"/>
          <w:bottom w:val="nil"/>
          <w:right w:val="nil"/>
          <w:between w:val="nil"/>
        </w:pBdr>
        <w:ind w:left="1418" w:hanging="709"/>
        <w:rPr>
          <w:b/>
        </w:rPr>
      </w:pPr>
      <w:r w:rsidRPr="00F66F6B">
        <w:t xml:space="preserve">The source of funding </w:t>
      </w:r>
      <w:r>
        <w:t>will come from the revenue generated by KCWD from the sale of the bulk water as approved by the KCWD</w:t>
      </w:r>
      <w:r w:rsidRPr="000D7D9E">
        <w:t xml:space="preserve"> per </w:t>
      </w:r>
      <w:r w:rsidRPr="000D7D9E">
        <w:rPr>
          <w:b/>
        </w:rPr>
        <w:t>Board Resolution No. 72, S. 2024, dated</w:t>
      </w:r>
      <w:r>
        <w:rPr>
          <w:b/>
        </w:rPr>
        <w:t xml:space="preserve"> November 20, 2024</w:t>
      </w:r>
      <w:r w:rsidRPr="000D7D9E">
        <w:rPr>
          <w:b/>
        </w:rPr>
        <w:t>.</w:t>
      </w:r>
    </w:p>
    <w:p w14:paraId="7479597B" w14:textId="77777777" w:rsidR="00586584" w:rsidRDefault="00586584" w:rsidP="00586584">
      <w:pPr>
        <w:pStyle w:val="ListParagraph"/>
      </w:pPr>
    </w:p>
    <w:p w14:paraId="6E6AB6D9" w14:textId="77777777" w:rsidR="00586584" w:rsidRDefault="00586584" w:rsidP="001146CD">
      <w:pPr>
        <w:pStyle w:val="Heading2"/>
        <w:numPr>
          <w:ilvl w:val="0"/>
          <w:numId w:val="24"/>
        </w:numPr>
        <w:spacing w:before="0"/>
        <w:ind w:hanging="540"/>
        <w:jc w:val="left"/>
      </w:pPr>
      <w:bookmarkStart w:id="17" w:name="_Toc173834248"/>
      <w:r>
        <w:t>Bidding Requirements</w:t>
      </w:r>
      <w:bookmarkEnd w:id="17"/>
    </w:p>
    <w:p w14:paraId="0EF5921B" w14:textId="77777777" w:rsidR="00586584" w:rsidRDefault="00586584" w:rsidP="00586584"/>
    <w:p w14:paraId="7DF2BF3E" w14:textId="77777777" w:rsidR="00586584" w:rsidRDefault="00586584" w:rsidP="00586584">
      <w:pPr>
        <w:pBdr>
          <w:top w:val="nil"/>
          <w:left w:val="nil"/>
          <w:bottom w:val="nil"/>
          <w:right w:val="nil"/>
          <w:between w:val="nil"/>
        </w:pBdr>
        <w:ind w:left="720"/>
        <w:rPr>
          <w:color w:val="000000"/>
        </w:rPr>
      </w:pPr>
      <w:r>
        <w:rPr>
          <w:color w:val="000000"/>
        </w:rPr>
        <w:t>The Bidding for the Project shall be governed by all the provisions of RA No. 9184 and its 2016 revised IRR, including its Generic Procurement Manua</w:t>
      </w:r>
      <w:r>
        <w:t>ls</w:t>
      </w:r>
      <w:r>
        <w:rPr>
          <w:color w:val="000000"/>
        </w:rPr>
        <w:t xml:space="preserve"> and associated policies, rules and regulations as the primary source thereof, while the herein clauses shall serve as the secondary source thereof.  </w:t>
      </w:r>
    </w:p>
    <w:p w14:paraId="649F9885" w14:textId="77777777" w:rsidR="00586584" w:rsidRDefault="00586584" w:rsidP="00586584"/>
    <w:p w14:paraId="59AB0ED7" w14:textId="77777777" w:rsidR="00586584" w:rsidRDefault="00586584" w:rsidP="00586584">
      <w:pPr>
        <w:ind w:left="720"/>
      </w:pPr>
      <w:r>
        <w:t>Any amendments made to the IRR and other GPPB issuances shall be applicable only to the ongoing posting, advertisement, or</w:t>
      </w:r>
      <w:r>
        <w:rPr>
          <w:b/>
        </w:rPr>
        <w:t xml:space="preserve"> IB</w:t>
      </w:r>
      <w:r>
        <w:t xml:space="preserve"> by the BAC through the issuance of a supplemental or bid bulletin. </w:t>
      </w:r>
    </w:p>
    <w:p w14:paraId="126536DC" w14:textId="77777777" w:rsidR="00586584" w:rsidRDefault="00586584" w:rsidP="00586584">
      <w:pPr>
        <w:ind w:left="720" w:hanging="90"/>
      </w:pPr>
      <w:r>
        <w:t xml:space="preserve">  </w:t>
      </w:r>
    </w:p>
    <w:p w14:paraId="4FF646D9" w14:textId="77777777" w:rsidR="00586584" w:rsidRDefault="00586584" w:rsidP="00586584">
      <w:pPr>
        <w:pStyle w:val="Heading2"/>
        <w:spacing w:before="0"/>
        <w:ind w:left="720" w:firstLine="0"/>
        <w:jc w:val="both"/>
        <w:rPr>
          <w:b w:val="0"/>
          <w:sz w:val="24"/>
          <w:szCs w:val="24"/>
        </w:rPr>
      </w:pPr>
      <w:bookmarkStart w:id="18" w:name="_heading=h.2r0uhxc" w:colFirst="0" w:colLast="0"/>
      <w:bookmarkStart w:id="19" w:name="_Toc173834249"/>
      <w:bookmarkEnd w:id="18"/>
      <w:r>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9"/>
    </w:p>
    <w:p w14:paraId="3608E420" w14:textId="77777777" w:rsidR="00586584" w:rsidRDefault="00586584" w:rsidP="00586584"/>
    <w:p w14:paraId="0E246BAE" w14:textId="77777777" w:rsidR="00586584" w:rsidRDefault="00586584" w:rsidP="001146CD">
      <w:pPr>
        <w:pStyle w:val="Heading2"/>
        <w:numPr>
          <w:ilvl w:val="0"/>
          <w:numId w:val="24"/>
        </w:numPr>
        <w:spacing w:before="0"/>
        <w:ind w:hanging="540"/>
        <w:jc w:val="left"/>
      </w:pPr>
      <w:bookmarkStart w:id="20" w:name="_Toc173834250"/>
      <w:r>
        <w:t>Corrupt, Fraudulent, Collusive, and Coercive Practices</w:t>
      </w:r>
      <w:bookmarkEnd w:id="20"/>
    </w:p>
    <w:p w14:paraId="2643B3B3" w14:textId="77777777" w:rsidR="00586584" w:rsidRDefault="00586584" w:rsidP="00586584"/>
    <w:p w14:paraId="0E51AA6E" w14:textId="77777777" w:rsidR="00586584" w:rsidRDefault="00586584" w:rsidP="00586584">
      <w:pPr>
        <w:ind w:left="720"/>
      </w:pPr>
      <w:r>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6E03ED9D" w14:textId="77777777" w:rsidR="00586584" w:rsidRDefault="00586584" w:rsidP="00586584">
      <w:pPr>
        <w:ind w:left="720"/>
      </w:pPr>
    </w:p>
    <w:p w14:paraId="27BF8DF5" w14:textId="77777777" w:rsidR="00586584" w:rsidRDefault="00586584" w:rsidP="001146CD">
      <w:pPr>
        <w:pStyle w:val="Heading2"/>
        <w:numPr>
          <w:ilvl w:val="0"/>
          <w:numId w:val="24"/>
        </w:numPr>
        <w:spacing w:before="0"/>
        <w:ind w:hanging="540"/>
        <w:jc w:val="left"/>
      </w:pPr>
      <w:bookmarkStart w:id="21" w:name="_Toc173834251"/>
      <w:r>
        <w:t>Eligible Bidders</w:t>
      </w:r>
      <w:bookmarkEnd w:id="21"/>
    </w:p>
    <w:p w14:paraId="7AB5B576" w14:textId="77777777" w:rsidR="00586584" w:rsidRDefault="00586584" w:rsidP="00586584"/>
    <w:p w14:paraId="27FF5852" w14:textId="77777777" w:rsidR="00586584" w:rsidRDefault="00586584" w:rsidP="00586584">
      <w:pPr>
        <w:pBdr>
          <w:top w:val="nil"/>
          <w:left w:val="nil"/>
          <w:bottom w:val="nil"/>
          <w:right w:val="nil"/>
          <w:between w:val="nil"/>
        </w:pBdr>
        <w:ind w:left="1440" w:hanging="720"/>
      </w:pPr>
      <w:r>
        <w:t>5.1.</w:t>
      </w:r>
      <w:r>
        <w:tab/>
      </w:r>
      <w:r>
        <w:rPr>
          <w:color w:val="000000"/>
        </w:rPr>
        <w:t>Only Bids of Bidders found to be legally, technically, and financially capable will be evaluated.</w:t>
      </w:r>
    </w:p>
    <w:p w14:paraId="09EBFD5C" w14:textId="77777777" w:rsidR="00586584" w:rsidRDefault="00586584" w:rsidP="00586584">
      <w:pPr>
        <w:pBdr>
          <w:top w:val="nil"/>
          <w:left w:val="nil"/>
          <w:bottom w:val="nil"/>
          <w:right w:val="nil"/>
          <w:between w:val="nil"/>
        </w:pBdr>
        <w:ind w:left="1440" w:hanging="720"/>
        <w:rPr>
          <w:color w:val="000000"/>
        </w:rPr>
      </w:pPr>
    </w:p>
    <w:p w14:paraId="3D637569" w14:textId="77777777" w:rsidR="00586584" w:rsidRDefault="00586584" w:rsidP="00586584">
      <w:pPr>
        <w:pBdr>
          <w:top w:val="nil"/>
          <w:left w:val="nil"/>
          <w:bottom w:val="nil"/>
          <w:right w:val="nil"/>
          <w:between w:val="nil"/>
        </w:pBdr>
        <w:ind w:left="1440" w:hanging="720"/>
      </w:pPr>
      <w:r>
        <w:t xml:space="preserve">5.2.     Foreign ownership limited to those allowed under the rules may participate in this Project. </w:t>
      </w:r>
    </w:p>
    <w:p w14:paraId="2B9BFF75" w14:textId="77777777" w:rsidR="00586584" w:rsidRDefault="00586584" w:rsidP="00586584">
      <w:pPr>
        <w:ind w:left="2520"/>
      </w:pPr>
    </w:p>
    <w:p w14:paraId="1AA3FBD4" w14:textId="77777777" w:rsidR="00586584" w:rsidRDefault="00586584" w:rsidP="00586584">
      <w:pPr>
        <w:ind w:left="1440" w:hanging="720"/>
      </w:pPr>
      <w:r>
        <w:t>5.4.</w:t>
      </w:r>
      <w:r>
        <w:tab/>
        <w:t xml:space="preserve">The Bidders shall comply with the eligibility criteria under Section 23.4.1 of the 2016 IRR of RA No. 9184.  </w:t>
      </w:r>
    </w:p>
    <w:p w14:paraId="58482EDA" w14:textId="77777777" w:rsidR="00586584" w:rsidRDefault="00586584" w:rsidP="001146CD">
      <w:pPr>
        <w:pStyle w:val="Heading2"/>
        <w:numPr>
          <w:ilvl w:val="0"/>
          <w:numId w:val="24"/>
        </w:numPr>
        <w:spacing w:before="0"/>
        <w:ind w:hanging="540"/>
        <w:jc w:val="left"/>
      </w:pPr>
      <w:bookmarkStart w:id="22" w:name="_Toc173834252"/>
      <w:r>
        <w:lastRenderedPageBreak/>
        <w:t>Origin of Goods</w:t>
      </w:r>
      <w:bookmarkEnd w:id="22"/>
    </w:p>
    <w:p w14:paraId="643A4C91" w14:textId="77777777" w:rsidR="00586584" w:rsidRDefault="00586584" w:rsidP="00586584"/>
    <w:p w14:paraId="2B983BAE" w14:textId="77777777" w:rsidR="00586584" w:rsidRDefault="00586584" w:rsidP="00586584">
      <w:pPr>
        <w:ind w:left="720"/>
      </w:pPr>
      <w:r>
        <w:t xml:space="preserve">There is no restriction on the origin of goods other than those prohibited by a decision of the UN Security Council taken under Chapter VII of the Charter of the UN, subject to Domestic Preference requirements under </w:t>
      </w:r>
      <w:r>
        <w:rPr>
          <w:b/>
        </w:rPr>
        <w:t>ITB</w:t>
      </w:r>
      <w:r>
        <w:t xml:space="preserve"> Clause 18.</w:t>
      </w:r>
    </w:p>
    <w:p w14:paraId="0A36565C" w14:textId="77777777" w:rsidR="00586584" w:rsidRDefault="00586584" w:rsidP="00586584"/>
    <w:p w14:paraId="619BBA39" w14:textId="77777777" w:rsidR="00586584" w:rsidRDefault="00586584" w:rsidP="001146CD">
      <w:pPr>
        <w:pStyle w:val="Heading2"/>
        <w:numPr>
          <w:ilvl w:val="0"/>
          <w:numId w:val="24"/>
        </w:numPr>
        <w:spacing w:before="0"/>
        <w:ind w:hanging="540"/>
        <w:jc w:val="left"/>
      </w:pPr>
      <w:bookmarkStart w:id="23" w:name="_Toc173834253"/>
      <w:r>
        <w:t>Subcontracts</w:t>
      </w:r>
      <w:bookmarkEnd w:id="23"/>
    </w:p>
    <w:p w14:paraId="2E43FC64" w14:textId="77777777" w:rsidR="00586584" w:rsidRDefault="00586584" w:rsidP="00586584">
      <w:pPr>
        <w:pBdr>
          <w:top w:val="nil"/>
          <w:left w:val="nil"/>
          <w:bottom w:val="nil"/>
          <w:right w:val="nil"/>
          <w:between w:val="nil"/>
        </w:pBdr>
        <w:ind w:left="1890" w:hanging="720"/>
        <w:rPr>
          <w:color w:val="000000"/>
        </w:rPr>
      </w:pPr>
    </w:p>
    <w:p w14:paraId="01366073" w14:textId="77777777" w:rsidR="00586584" w:rsidRDefault="00586584" w:rsidP="00586584">
      <w:pPr>
        <w:pBdr>
          <w:top w:val="nil"/>
          <w:left w:val="nil"/>
          <w:bottom w:val="nil"/>
          <w:right w:val="nil"/>
          <w:between w:val="nil"/>
        </w:pBdr>
        <w:rPr>
          <w:shd w:val="clear" w:color="auto" w:fill="D9EAD3"/>
        </w:rPr>
      </w:pPr>
    </w:p>
    <w:p w14:paraId="1E1EC045" w14:textId="77777777" w:rsidR="00586584" w:rsidRDefault="00586584" w:rsidP="001146CD">
      <w:pPr>
        <w:numPr>
          <w:ilvl w:val="2"/>
          <w:numId w:val="17"/>
        </w:numPr>
        <w:pBdr>
          <w:top w:val="nil"/>
          <w:left w:val="nil"/>
          <w:bottom w:val="nil"/>
          <w:right w:val="nil"/>
          <w:between w:val="nil"/>
        </w:pBdr>
        <w:ind w:left="1418" w:hanging="698"/>
      </w:pPr>
      <w:r>
        <w:t xml:space="preserve">The Supplier may identify its subcontractor during the contract implementation stage.  Subcontractors identified during the bidding may be changed during the implementation of this Contract.  Subcontractors must submit the documentary requirements under Section 23.1 of the 2016 revised IRR of RA No. 9184 and comply with the eligibility criteria specified in </w:t>
      </w:r>
      <w:r>
        <w:rPr>
          <w:b/>
        </w:rPr>
        <w:t>ITB</w:t>
      </w:r>
      <w:r>
        <w:t xml:space="preserve"> Clause 5 to the implementing or end-user unit.  </w:t>
      </w:r>
    </w:p>
    <w:p w14:paraId="1CC2DC27" w14:textId="77777777" w:rsidR="00586584" w:rsidRDefault="00586584" w:rsidP="00586584">
      <w:pPr>
        <w:pBdr>
          <w:top w:val="nil"/>
          <w:left w:val="nil"/>
          <w:bottom w:val="nil"/>
          <w:right w:val="nil"/>
          <w:between w:val="nil"/>
        </w:pBdr>
        <w:rPr>
          <w:color w:val="000000"/>
        </w:rPr>
      </w:pPr>
    </w:p>
    <w:p w14:paraId="7A849546" w14:textId="77777777" w:rsidR="00586584" w:rsidRDefault="00586584" w:rsidP="001146CD">
      <w:pPr>
        <w:numPr>
          <w:ilvl w:val="2"/>
          <w:numId w:val="17"/>
        </w:numPr>
        <w:pBdr>
          <w:top w:val="nil"/>
          <w:left w:val="nil"/>
          <w:bottom w:val="nil"/>
          <w:right w:val="nil"/>
          <w:between w:val="nil"/>
        </w:pBdr>
        <w:ind w:left="1418" w:hanging="709"/>
      </w:pPr>
      <w:r>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4B5FA377" w14:textId="77777777" w:rsidR="00586584" w:rsidRDefault="00586584" w:rsidP="00586584">
      <w:bookmarkStart w:id="24" w:name="_heading=h.3j2qqm3" w:colFirst="0" w:colLast="0"/>
      <w:bookmarkEnd w:id="24"/>
    </w:p>
    <w:p w14:paraId="2F0EE639" w14:textId="77777777" w:rsidR="00586584" w:rsidRDefault="00586584" w:rsidP="001146CD">
      <w:pPr>
        <w:pStyle w:val="Heading2"/>
        <w:numPr>
          <w:ilvl w:val="0"/>
          <w:numId w:val="24"/>
        </w:numPr>
        <w:spacing w:before="0"/>
        <w:ind w:hanging="540"/>
        <w:jc w:val="left"/>
      </w:pPr>
      <w:bookmarkStart w:id="25" w:name="_Toc173834254"/>
      <w:r>
        <w:t>Pre-Bid Conference</w:t>
      </w:r>
      <w:bookmarkEnd w:id="25"/>
    </w:p>
    <w:p w14:paraId="69A2D1F3" w14:textId="77777777" w:rsidR="00586584" w:rsidRDefault="00586584" w:rsidP="00586584"/>
    <w:p w14:paraId="265D4ECA" w14:textId="16F3FDA0" w:rsidR="00586584" w:rsidRDefault="00586584" w:rsidP="00586584">
      <w:pPr>
        <w:ind w:left="720"/>
        <w:rPr>
          <w:b/>
          <w:color w:val="000000"/>
        </w:rPr>
      </w:pPr>
      <w:r>
        <w:rPr>
          <w:color w:val="000000"/>
        </w:rPr>
        <w:t xml:space="preserve">The Procuring Entity will hold a pre-bid conference for this Project on </w:t>
      </w:r>
      <w:r w:rsidR="00C17362">
        <w:rPr>
          <w:b/>
          <w:color w:val="000000"/>
        </w:rPr>
        <w:t>January 6, 2025</w:t>
      </w:r>
      <w:r w:rsidRPr="000D7D9E">
        <w:rPr>
          <w:b/>
          <w:color w:val="000000"/>
        </w:rPr>
        <w:t xml:space="preserve"> at 10:00 am Philippine Standard Time at Second Floor, GM’s Room, Kabankalan City Water District Office, Corner Rizal-Tayum Sts., Brgy. 8, Kabankalan City, Negros Occidental</w:t>
      </w:r>
      <w:r>
        <w:rPr>
          <w:color w:val="000000"/>
        </w:rPr>
        <w:t xml:space="preserve"> as indicated in paragraph 6 of the </w:t>
      </w:r>
      <w:r>
        <w:rPr>
          <w:b/>
          <w:color w:val="000000"/>
        </w:rPr>
        <w:t>I</w:t>
      </w:r>
      <w:r>
        <w:rPr>
          <w:b/>
        </w:rPr>
        <w:t>B</w:t>
      </w:r>
      <w:r>
        <w:rPr>
          <w:b/>
          <w:color w:val="000000"/>
        </w:rPr>
        <w:t>.</w:t>
      </w:r>
    </w:p>
    <w:p w14:paraId="64A46A5B" w14:textId="77777777" w:rsidR="00586584" w:rsidRDefault="00586584" w:rsidP="00586584"/>
    <w:p w14:paraId="12911022" w14:textId="77777777" w:rsidR="00586584" w:rsidRDefault="00586584" w:rsidP="001146CD">
      <w:pPr>
        <w:pStyle w:val="Heading2"/>
        <w:numPr>
          <w:ilvl w:val="0"/>
          <w:numId w:val="24"/>
        </w:numPr>
        <w:spacing w:before="0"/>
        <w:ind w:hanging="540"/>
        <w:jc w:val="left"/>
      </w:pPr>
      <w:bookmarkStart w:id="26" w:name="_Toc173834255"/>
      <w:r>
        <w:t>Clarification and Amendment of Bidding Documents</w:t>
      </w:r>
      <w:bookmarkEnd w:id="26"/>
    </w:p>
    <w:p w14:paraId="6224B17B" w14:textId="77777777" w:rsidR="00586584" w:rsidRDefault="00586584" w:rsidP="00586584">
      <w:pPr>
        <w:ind w:left="720"/>
      </w:pPr>
    </w:p>
    <w:p w14:paraId="34B9A050" w14:textId="77777777" w:rsidR="00586584" w:rsidRDefault="00586584" w:rsidP="00586584">
      <w:pPr>
        <w:ind w:left="720"/>
      </w:pPr>
      <w:r>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Pr>
          <w:b/>
        </w:rPr>
        <w:t>IB</w:t>
      </w:r>
      <w:r>
        <w:t>, at least ten (10) calendar days before the deadline set for the submission and receipt of Bids.</w:t>
      </w:r>
    </w:p>
    <w:p w14:paraId="5047F4BA" w14:textId="77777777" w:rsidR="00586584" w:rsidRDefault="00586584" w:rsidP="00586584">
      <w:pPr>
        <w:rPr>
          <w:color w:val="000000"/>
        </w:rPr>
      </w:pPr>
    </w:p>
    <w:p w14:paraId="73847156" w14:textId="77777777" w:rsidR="00586584" w:rsidRDefault="00586584" w:rsidP="001146CD">
      <w:pPr>
        <w:pStyle w:val="Heading2"/>
        <w:numPr>
          <w:ilvl w:val="0"/>
          <w:numId w:val="24"/>
        </w:numPr>
        <w:spacing w:before="0"/>
        <w:ind w:hanging="540"/>
        <w:jc w:val="left"/>
      </w:pPr>
      <w:bookmarkStart w:id="27" w:name="_Toc173834256"/>
      <w:r>
        <w:t>Documents comprising the Bid: Eligibility and Technical Components</w:t>
      </w:r>
      <w:bookmarkEnd w:id="27"/>
    </w:p>
    <w:p w14:paraId="3AFCF46B" w14:textId="77777777" w:rsidR="00586584" w:rsidRDefault="00586584" w:rsidP="00586584"/>
    <w:p w14:paraId="1539703C" w14:textId="77777777" w:rsidR="00586584" w:rsidRDefault="00586584" w:rsidP="001146CD">
      <w:pPr>
        <w:numPr>
          <w:ilvl w:val="2"/>
          <w:numId w:val="28"/>
        </w:numPr>
        <w:pBdr>
          <w:top w:val="nil"/>
          <w:left w:val="nil"/>
          <w:bottom w:val="nil"/>
          <w:right w:val="nil"/>
          <w:between w:val="nil"/>
        </w:pBdr>
        <w:ind w:left="1418" w:hanging="709"/>
      </w:pPr>
      <w:bookmarkStart w:id="28" w:name="_heading=h.3whwml4" w:colFirst="0" w:colLast="0"/>
      <w:bookmarkEnd w:id="28"/>
      <w:r>
        <w:t xml:space="preserve">The first envelope shall contain the eligibility and technical documents of the Bid as specified in </w:t>
      </w:r>
      <w:r>
        <w:rPr>
          <w:b/>
        </w:rPr>
        <w:t>Section VIII (Checklist of Technical and Financial Documents)</w:t>
      </w:r>
      <w:r>
        <w:t xml:space="preserve">. </w:t>
      </w:r>
    </w:p>
    <w:p w14:paraId="57936C96" w14:textId="77777777" w:rsidR="00586584" w:rsidRDefault="00586584" w:rsidP="00586584">
      <w:pPr>
        <w:pBdr>
          <w:top w:val="nil"/>
          <w:left w:val="nil"/>
          <w:bottom w:val="nil"/>
          <w:right w:val="nil"/>
          <w:between w:val="nil"/>
        </w:pBdr>
        <w:ind w:left="1418" w:hanging="720"/>
        <w:rPr>
          <w:color w:val="000000"/>
        </w:rPr>
      </w:pPr>
    </w:p>
    <w:p w14:paraId="4DB99893" w14:textId="4627B08A" w:rsidR="00586584" w:rsidRDefault="00586584" w:rsidP="001146CD">
      <w:pPr>
        <w:numPr>
          <w:ilvl w:val="2"/>
          <w:numId w:val="28"/>
        </w:numPr>
        <w:pBdr>
          <w:top w:val="nil"/>
          <w:left w:val="nil"/>
          <w:bottom w:val="nil"/>
          <w:right w:val="nil"/>
          <w:between w:val="nil"/>
        </w:pBdr>
        <w:ind w:left="1418" w:hanging="709"/>
      </w:pPr>
      <w:bookmarkStart w:id="29" w:name="_heading=h.2bn6wsx" w:colFirst="0" w:colLast="0"/>
      <w:bookmarkEnd w:id="29"/>
      <w:r>
        <w:rPr>
          <w:color w:val="000000"/>
        </w:rPr>
        <w:t xml:space="preserve">The Bidder’s SLCC as indicated in </w:t>
      </w:r>
      <w:r>
        <w:rPr>
          <w:b/>
          <w:color w:val="000000"/>
        </w:rPr>
        <w:t>ITB</w:t>
      </w:r>
      <w:r>
        <w:rPr>
          <w:color w:val="000000"/>
        </w:rPr>
        <w:t xml:space="preserve"> Clause</w:t>
      </w:r>
      <w:r>
        <w:t xml:space="preserve"> </w:t>
      </w:r>
      <w:r>
        <w:rPr>
          <w:color w:val="000000"/>
        </w:rPr>
        <w:t xml:space="preserve">5.3 should have been completed within </w:t>
      </w:r>
      <w:r w:rsidR="001E1965" w:rsidRPr="00267AB8">
        <w:rPr>
          <w:b/>
          <w:i/>
          <w:color w:val="000000" w:themeColor="text1"/>
        </w:rPr>
        <w:t>5</w:t>
      </w:r>
      <w:r w:rsidRPr="00267AB8">
        <w:rPr>
          <w:b/>
          <w:i/>
          <w:color w:val="000000" w:themeColor="text1"/>
        </w:rPr>
        <w:t xml:space="preserve"> years</w:t>
      </w:r>
      <w:r w:rsidRPr="00267AB8">
        <w:rPr>
          <w:i/>
          <w:color w:val="000000" w:themeColor="text1"/>
        </w:rPr>
        <w:t xml:space="preserve"> </w:t>
      </w:r>
      <w:r>
        <w:rPr>
          <w:color w:val="000000"/>
        </w:rPr>
        <w:t>prior to the deadline for the submission and receipt of bids.</w:t>
      </w:r>
    </w:p>
    <w:p w14:paraId="641F1053" w14:textId="77777777" w:rsidR="00586584" w:rsidRDefault="00586584" w:rsidP="00586584">
      <w:pPr>
        <w:pBdr>
          <w:top w:val="nil"/>
          <w:left w:val="nil"/>
          <w:bottom w:val="nil"/>
          <w:right w:val="nil"/>
          <w:between w:val="nil"/>
        </w:pBdr>
        <w:ind w:left="9540"/>
        <w:rPr>
          <w:shd w:val="clear" w:color="auto" w:fill="D9EAD3"/>
        </w:rPr>
      </w:pPr>
      <w:bookmarkStart w:id="30" w:name="_heading=h.lc3ibcwac7k7" w:colFirst="0" w:colLast="0"/>
      <w:bookmarkEnd w:id="30"/>
    </w:p>
    <w:p w14:paraId="16C22097" w14:textId="77777777" w:rsidR="00586584" w:rsidRDefault="00586584" w:rsidP="001146CD">
      <w:pPr>
        <w:numPr>
          <w:ilvl w:val="2"/>
          <w:numId w:val="28"/>
        </w:numPr>
        <w:pBdr>
          <w:top w:val="nil"/>
          <w:left w:val="nil"/>
          <w:bottom w:val="nil"/>
          <w:right w:val="nil"/>
          <w:between w:val="nil"/>
        </w:pBdr>
        <w:ind w:left="1418" w:hanging="709"/>
      </w:pPr>
      <w:bookmarkStart w:id="31" w:name="_heading=h.11rv89k581xh" w:colFirst="0" w:colLast="0"/>
      <w:bookmarkEnd w:id="31"/>
      <w:r>
        <w:t xml:space="preserve">If the eligibility requirements or statements, the bids, and all other documents for submission to the BAC are in foreign language other than English, it must be accompanied by a translation in English, which shall be authenticated by </w:t>
      </w:r>
      <w:r>
        <w:lastRenderedPageBreak/>
        <w:t>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068EB91" w14:textId="77777777" w:rsidR="00586584" w:rsidRDefault="00586584" w:rsidP="00586584">
      <w:pPr>
        <w:pBdr>
          <w:top w:val="nil"/>
          <w:left w:val="nil"/>
          <w:bottom w:val="nil"/>
          <w:right w:val="nil"/>
          <w:between w:val="nil"/>
        </w:pBdr>
      </w:pPr>
    </w:p>
    <w:p w14:paraId="4421E1AF" w14:textId="77777777" w:rsidR="00586584" w:rsidRDefault="00586584" w:rsidP="00586584">
      <w:pPr>
        <w:pBdr>
          <w:top w:val="nil"/>
          <w:left w:val="nil"/>
          <w:bottom w:val="nil"/>
          <w:right w:val="nil"/>
          <w:between w:val="nil"/>
        </w:pBdr>
        <w:ind w:left="720"/>
        <w:rPr>
          <w:color w:val="000000"/>
        </w:rPr>
      </w:pPr>
      <w:bookmarkStart w:id="32" w:name="_heading=h.tih12ve8tat" w:colFirst="0" w:colLast="0"/>
      <w:bookmarkEnd w:id="32"/>
    </w:p>
    <w:p w14:paraId="62DBBF67" w14:textId="77777777" w:rsidR="00586584" w:rsidRPr="00476FCA" w:rsidRDefault="00586584" w:rsidP="00586584">
      <w:pPr>
        <w:pBdr>
          <w:top w:val="nil"/>
          <w:left w:val="nil"/>
          <w:bottom w:val="nil"/>
          <w:right w:val="nil"/>
          <w:between w:val="nil"/>
        </w:pBdr>
        <w:ind w:left="540"/>
        <w:rPr>
          <w:color w:val="000000"/>
        </w:rPr>
      </w:pPr>
    </w:p>
    <w:p w14:paraId="234AC18A" w14:textId="77777777" w:rsidR="00586584" w:rsidRDefault="00586584" w:rsidP="001146CD">
      <w:pPr>
        <w:pStyle w:val="Heading2"/>
        <w:numPr>
          <w:ilvl w:val="0"/>
          <w:numId w:val="24"/>
        </w:numPr>
        <w:spacing w:before="0"/>
        <w:ind w:hanging="540"/>
        <w:jc w:val="left"/>
      </w:pPr>
      <w:bookmarkStart w:id="33" w:name="_Toc173834257"/>
      <w:r>
        <w:t>Documents comprising the Bid: Financial Component</w:t>
      </w:r>
      <w:bookmarkEnd w:id="33"/>
    </w:p>
    <w:p w14:paraId="05EF8CEC" w14:textId="77777777" w:rsidR="00586584" w:rsidRDefault="00586584" w:rsidP="00586584"/>
    <w:p w14:paraId="51FDFFA4" w14:textId="77777777" w:rsidR="00586584" w:rsidRDefault="00586584" w:rsidP="001146CD">
      <w:pPr>
        <w:numPr>
          <w:ilvl w:val="1"/>
          <w:numId w:val="13"/>
        </w:numPr>
        <w:pBdr>
          <w:top w:val="nil"/>
          <w:left w:val="nil"/>
          <w:bottom w:val="nil"/>
          <w:right w:val="nil"/>
          <w:between w:val="nil"/>
        </w:pBdr>
        <w:ind w:hanging="731"/>
        <w:rPr>
          <w:color w:val="000000"/>
        </w:rPr>
      </w:pPr>
      <w:r>
        <w:rPr>
          <w:color w:val="000000"/>
        </w:rPr>
        <w:t>T</w:t>
      </w:r>
      <w:r>
        <w:t xml:space="preserve">he second bid envelope shall contain the financial documents for the Bid as specified in </w:t>
      </w:r>
      <w:r>
        <w:rPr>
          <w:b/>
        </w:rPr>
        <w:t>Section VIII (Checklist of Technical and Financial Documents)</w:t>
      </w:r>
      <w:r>
        <w:t xml:space="preserve">. </w:t>
      </w:r>
    </w:p>
    <w:p w14:paraId="1845227A" w14:textId="77777777" w:rsidR="00586584" w:rsidRDefault="00586584" w:rsidP="00586584">
      <w:pPr>
        <w:pBdr>
          <w:top w:val="nil"/>
          <w:left w:val="nil"/>
          <w:bottom w:val="nil"/>
          <w:right w:val="nil"/>
          <w:between w:val="nil"/>
        </w:pBdr>
        <w:ind w:left="1440" w:hanging="720"/>
        <w:rPr>
          <w:color w:val="000000"/>
        </w:rPr>
      </w:pPr>
    </w:p>
    <w:p w14:paraId="2F486B60" w14:textId="77777777" w:rsidR="00586584" w:rsidRDefault="00586584" w:rsidP="001146CD">
      <w:pPr>
        <w:numPr>
          <w:ilvl w:val="1"/>
          <w:numId w:val="13"/>
        </w:numPr>
        <w:pBdr>
          <w:top w:val="nil"/>
          <w:left w:val="nil"/>
          <w:bottom w:val="nil"/>
          <w:right w:val="nil"/>
          <w:between w:val="nil"/>
        </w:pBdr>
        <w:ind w:hanging="731"/>
        <w:rPr>
          <w:color w:val="000000"/>
        </w:rPr>
      </w:pPr>
      <w:r>
        <w:rPr>
          <w:color w:val="000000"/>
        </w:rPr>
        <w:t>If the Bidder claims preference as a Domestic Bidder or Domestic Entity, a certification issued by DTI shall be provided by the Bidder in accordance with Section 43.1.3 of the 2016 revised IRR of RA No. 9184.</w:t>
      </w:r>
    </w:p>
    <w:p w14:paraId="084C1F8A" w14:textId="77777777" w:rsidR="00586584" w:rsidRDefault="00586584" w:rsidP="00586584">
      <w:pPr>
        <w:pBdr>
          <w:top w:val="nil"/>
          <w:left w:val="nil"/>
          <w:bottom w:val="nil"/>
          <w:right w:val="nil"/>
          <w:between w:val="nil"/>
        </w:pBdr>
        <w:ind w:left="1440" w:hanging="720"/>
        <w:rPr>
          <w:color w:val="000000"/>
        </w:rPr>
      </w:pPr>
    </w:p>
    <w:p w14:paraId="6B62A68E" w14:textId="77777777" w:rsidR="00586584" w:rsidRDefault="00586584" w:rsidP="001146CD">
      <w:pPr>
        <w:numPr>
          <w:ilvl w:val="1"/>
          <w:numId w:val="13"/>
        </w:numPr>
        <w:pBdr>
          <w:top w:val="nil"/>
          <w:left w:val="nil"/>
          <w:bottom w:val="nil"/>
          <w:right w:val="nil"/>
          <w:between w:val="nil"/>
        </w:pBdr>
        <w:ind w:hanging="731"/>
        <w:rPr>
          <w:color w:val="000000"/>
        </w:rPr>
      </w:pPr>
      <w:r>
        <w:t xml:space="preserve">Any bid exceeding </w:t>
      </w:r>
      <w:r>
        <w:rPr>
          <w:color w:val="000000"/>
        </w:rPr>
        <w:t xml:space="preserve">the ABC indicated in paragraph 1 of the </w:t>
      </w:r>
      <w:r>
        <w:rPr>
          <w:b/>
          <w:color w:val="000000"/>
        </w:rPr>
        <w:t>I</w:t>
      </w:r>
      <w:r>
        <w:rPr>
          <w:b/>
        </w:rPr>
        <w:t xml:space="preserve">B </w:t>
      </w:r>
      <w:r>
        <w:t>shall not be accepted.</w:t>
      </w:r>
    </w:p>
    <w:p w14:paraId="429C82FB" w14:textId="77777777" w:rsidR="00586584" w:rsidRDefault="00586584" w:rsidP="00586584">
      <w:pPr>
        <w:pBdr>
          <w:top w:val="nil"/>
          <w:left w:val="nil"/>
          <w:bottom w:val="nil"/>
          <w:right w:val="nil"/>
          <w:between w:val="nil"/>
        </w:pBdr>
      </w:pPr>
    </w:p>
    <w:p w14:paraId="0959B885" w14:textId="77777777" w:rsidR="00586584" w:rsidRDefault="00586584" w:rsidP="00586584"/>
    <w:p w14:paraId="520877EB" w14:textId="77777777" w:rsidR="00586584" w:rsidRDefault="00586584" w:rsidP="001146CD">
      <w:pPr>
        <w:pStyle w:val="Heading2"/>
        <w:numPr>
          <w:ilvl w:val="0"/>
          <w:numId w:val="24"/>
        </w:numPr>
        <w:spacing w:before="0"/>
        <w:ind w:hanging="540"/>
        <w:jc w:val="left"/>
      </w:pPr>
      <w:bookmarkStart w:id="34" w:name="_Toc173834258"/>
      <w:r>
        <w:t>Bid Prices</w:t>
      </w:r>
      <w:bookmarkEnd w:id="34"/>
    </w:p>
    <w:p w14:paraId="29ED55A7" w14:textId="77777777" w:rsidR="00586584" w:rsidRDefault="00586584" w:rsidP="00586584"/>
    <w:p w14:paraId="10FBB4FF" w14:textId="77777777" w:rsidR="00586584" w:rsidRDefault="00586584" w:rsidP="00586584">
      <w:pPr>
        <w:ind w:left="1440" w:hanging="720"/>
      </w:pPr>
      <w:r>
        <w:t>12.1.</w:t>
      </w:r>
      <w:r>
        <w:tab/>
        <w:t>Prices indicated on the Price Schedule shall include all necessary permits, licenses and other applicable taxes.</w:t>
      </w:r>
    </w:p>
    <w:p w14:paraId="235B5F7F" w14:textId="77777777" w:rsidR="00586584" w:rsidRDefault="00586584" w:rsidP="00586584">
      <w:pPr>
        <w:rPr>
          <w:sz w:val="20"/>
          <w:szCs w:val="20"/>
        </w:rPr>
      </w:pPr>
    </w:p>
    <w:p w14:paraId="036B6235" w14:textId="77777777" w:rsidR="00586584" w:rsidRDefault="00586584" w:rsidP="001146CD">
      <w:pPr>
        <w:pStyle w:val="Heading2"/>
        <w:numPr>
          <w:ilvl w:val="0"/>
          <w:numId w:val="24"/>
        </w:numPr>
        <w:spacing w:before="0"/>
        <w:ind w:hanging="540"/>
        <w:jc w:val="left"/>
      </w:pPr>
      <w:bookmarkStart w:id="35" w:name="_Toc173834259"/>
      <w:r>
        <w:t>Bid and Payment Currencies</w:t>
      </w:r>
      <w:bookmarkEnd w:id="35"/>
    </w:p>
    <w:p w14:paraId="49A34147" w14:textId="77777777" w:rsidR="00586584" w:rsidRDefault="00586584" w:rsidP="00586584"/>
    <w:p w14:paraId="170C1936" w14:textId="77777777" w:rsidR="00586584" w:rsidRDefault="00586584" w:rsidP="001146CD">
      <w:pPr>
        <w:numPr>
          <w:ilvl w:val="2"/>
          <w:numId w:val="27"/>
        </w:numPr>
        <w:pBdr>
          <w:top w:val="nil"/>
          <w:left w:val="nil"/>
          <w:bottom w:val="nil"/>
          <w:right w:val="nil"/>
          <w:between w:val="nil"/>
        </w:pBdr>
        <w:ind w:left="1418" w:hanging="709"/>
        <w:rPr>
          <w:color w:val="000000"/>
        </w:rPr>
      </w:pPr>
      <w:bookmarkStart w:id="36" w:name="_heading=h.49x2ik5" w:colFirst="0" w:colLast="0"/>
      <w:bookmarkEnd w:id="36"/>
      <w:r>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462FECFB" w14:textId="77777777" w:rsidR="00586584" w:rsidRDefault="00586584" w:rsidP="00586584">
      <w:pPr>
        <w:pBdr>
          <w:top w:val="nil"/>
          <w:left w:val="nil"/>
          <w:bottom w:val="nil"/>
          <w:right w:val="nil"/>
          <w:between w:val="nil"/>
        </w:pBdr>
        <w:ind w:left="1418" w:hanging="720"/>
        <w:rPr>
          <w:color w:val="000000"/>
        </w:rPr>
      </w:pPr>
    </w:p>
    <w:p w14:paraId="37A33426" w14:textId="77777777" w:rsidR="00586584" w:rsidRDefault="00586584" w:rsidP="001146CD">
      <w:pPr>
        <w:numPr>
          <w:ilvl w:val="2"/>
          <w:numId w:val="27"/>
        </w:numPr>
        <w:pBdr>
          <w:top w:val="nil"/>
          <w:left w:val="nil"/>
          <w:bottom w:val="nil"/>
          <w:right w:val="nil"/>
          <w:between w:val="nil"/>
        </w:pBdr>
        <w:ind w:left="1418" w:hanging="709"/>
        <w:rPr>
          <w:color w:val="000000"/>
        </w:rPr>
      </w:pPr>
      <w:r>
        <w:rPr>
          <w:color w:val="000000"/>
        </w:rPr>
        <w:t>Payment of the contract price shall be made in:</w:t>
      </w:r>
    </w:p>
    <w:p w14:paraId="0B145CEA" w14:textId="77777777" w:rsidR="00586584" w:rsidRDefault="00586584" w:rsidP="00586584">
      <w:pPr>
        <w:pBdr>
          <w:top w:val="nil"/>
          <w:left w:val="nil"/>
          <w:bottom w:val="nil"/>
          <w:right w:val="nil"/>
          <w:between w:val="nil"/>
        </w:pBdr>
        <w:ind w:left="1418"/>
        <w:rPr>
          <w:i/>
          <w:color w:val="000000"/>
        </w:rPr>
      </w:pPr>
    </w:p>
    <w:p w14:paraId="273D3EF2" w14:textId="77777777" w:rsidR="00586584" w:rsidRDefault="00586584" w:rsidP="00586584">
      <w:pPr>
        <w:pBdr>
          <w:top w:val="nil"/>
          <w:left w:val="nil"/>
          <w:bottom w:val="nil"/>
          <w:right w:val="nil"/>
          <w:between w:val="nil"/>
        </w:pBdr>
        <w:ind w:left="1418" w:hanging="720"/>
        <w:rPr>
          <w:i/>
          <w:color w:val="000000"/>
        </w:rPr>
      </w:pPr>
    </w:p>
    <w:p w14:paraId="73A49DC2" w14:textId="77777777" w:rsidR="00586584" w:rsidRDefault="00586584" w:rsidP="001146CD">
      <w:pPr>
        <w:numPr>
          <w:ilvl w:val="3"/>
          <w:numId w:val="26"/>
        </w:numPr>
        <w:pBdr>
          <w:top w:val="nil"/>
          <w:left w:val="nil"/>
          <w:bottom w:val="nil"/>
          <w:right w:val="nil"/>
          <w:between w:val="nil"/>
        </w:pBdr>
        <w:ind w:left="1843" w:hanging="425"/>
        <w:rPr>
          <w:color w:val="000000"/>
        </w:rPr>
      </w:pPr>
      <w:r>
        <w:rPr>
          <w:color w:val="000000"/>
        </w:rPr>
        <w:t>Philippine Pesos</w:t>
      </w:r>
      <w:r>
        <w:t>.</w:t>
      </w:r>
    </w:p>
    <w:p w14:paraId="0D44FF22" w14:textId="77777777" w:rsidR="00586584" w:rsidRDefault="00586584" w:rsidP="00586584">
      <w:pPr>
        <w:pBdr>
          <w:top w:val="nil"/>
          <w:left w:val="nil"/>
          <w:bottom w:val="nil"/>
          <w:right w:val="nil"/>
          <w:between w:val="nil"/>
        </w:pBdr>
        <w:ind w:left="1843" w:hanging="720"/>
        <w:rPr>
          <w:color w:val="000000"/>
        </w:rPr>
      </w:pPr>
    </w:p>
    <w:p w14:paraId="2AFC854F" w14:textId="77777777" w:rsidR="00586584" w:rsidRDefault="00586584" w:rsidP="00586584">
      <w:pPr>
        <w:pBdr>
          <w:top w:val="nil"/>
          <w:left w:val="nil"/>
          <w:bottom w:val="nil"/>
          <w:right w:val="nil"/>
          <w:between w:val="nil"/>
        </w:pBdr>
        <w:rPr>
          <w:i/>
          <w:color w:val="000000"/>
          <w:sz w:val="20"/>
          <w:szCs w:val="20"/>
        </w:rPr>
      </w:pPr>
    </w:p>
    <w:p w14:paraId="373440C2" w14:textId="77777777" w:rsidR="006E100B" w:rsidRDefault="006E100B" w:rsidP="00586584">
      <w:pPr>
        <w:pBdr>
          <w:top w:val="nil"/>
          <w:left w:val="nil"/>
          <w:bottom w:val="nil"/>
          <w:right w:val="nil"/>
          <w:between w:val="nil"/>
        </w:pBdr>
        <w:rPr>
          <w:i/>
          <w:color w:val="000000"/>
          <w:sz w:val="20"/>
          <w:szCs w:val="20"/>
        </w:rPr>
      </w:pPr>
    </w:p>
    <w:p w14:paraId="48B712CD" w14:textId="77777777" w:rsidR="00EF7ABC" w:rsidRDefault="00EF7ABC" w:rsidP="00586584">
      <w:pPr>
        <w:pBdr>
          <w:top w:val="nil"/>
          <w:left w:val="nil"/>
          <w:bottom w:val="nil"/>
          <w:right w:val="nil"/>
          <w:between w:val="nil"/>
        </w:pBdr>
        <w:rPr>
          <w:i/>
          <w:color w:val="000000"/>
          <w:sz w:val="20"/>
          <w:szCs w:val="20"/>
        </w:rPr>
      </w:pPr>
    </w:p>
    <w:p w14:paraId="32591139" w14:textId="77777777" w:rsidR="00EF7ABC" w:rsidRDefault="00EF7ABC" w:rsidP="00586584">
      <w:pPr>
        <w:pBdr>
          <w:top w:val="nil"/>
          <w:left w:val="nil"/>
          <w:bottom w:val="nil"/>
          <w:right w:val="nil"/>
          <w:between w:val="nil"/>
        </w:pBdr>
        <w:rPr>
          <w:i/>
          <w:color w:val="000000"/>
          <w:sz w:val="20"/>
          <w:szCs w:val="20"/>
        </w:rPr>
      </w:pPr>
    </w:p>
    <w:p w14:paraId="5B96C8A2" w14:textId="77777777" w:rsidR="006E100B" w:rsidRDefault="006E100B" w:rsidP="00586584">
      <w:pPr>
        <w:pBdr>
          <w:top w:val="nil"/>
          <w:left w:val="nil"/>
          <w:bottom w:val="nil"/>
          <w:right w:val="nil"/>
          <w:between w:val="nil"/>
        </w:pBdr>
        <w:rPr>
          <w:i/>
          <w:color w:val="000000"/>
          <w:sz w:val="20"/>
          <w:szCs w:val="20"/>
        </w:rPr>
      </w:pPr>
    </w:p>
    <w:p w14:paraId="5B4D6FEA" w14:textId="77777777" w:rsidR="006E100B" w:rsidRDefault="006E100B" w:rsidP="00586584">
      <w:pPr>
        <w:pBdr>
          <w:top w:val="nil"/>
          <w:left w:val="nil"/>
          <w:bottom w:val="nil"/>
          <w:right w:val="nil"/>
          <w:between w:val="nil"/>
        </w:pBdr>
        <w:rPr>
          <w:i/>
          <w:color w:val="000000"/>
          <w:sz w:val="20"/>
          <w:szCs w:val="20"/>
        </w:rPr>
      </w:pPr>
    </w:p>
    <w:p w14:paraId="5114B2B3" w14:textId="77777777" w:rsidR="00BC482B" w:rsidRDefault="00BC482B" w:rsidP="00586584">
      <w:pPr>
        <w:pBdr>
          <w:top w:val="nil"/>
          <w:left w:val="nil"/>
          <w:bottom w:val="nil"/>
          <w:right w:val="nil"/>
          <w:between w:val="nil"/>
        </w:pBdr>
        <w:rPr>
          <w:i/>
          <w:color w:val="000000"/>
          <w:sz w:val="20"/>
          <w:szCs w:val="20"/>
        </w:rPr>
      </w:pPr>
    </w:p>
    <w:p w14:paraId="1C1EF1A5" w14:textId="77777777" w:rsidR="00BC482B" w:rsidRPr="00AD1BDF" w:rsidRDefault="00BC482B" w:rsidP="00586584">
      <w:pPr>
        <w:pBdr>
          <w:top w:val="nil"/>
          <w:left w:val="nil"/>
          <w:bottom w:val="nil"/>
          <w:right w:val="nil"/>
          <w:between w:val="nil"/>
        </w:pBdr>
        <w:rPr>
          <w:i/>
          <w:color w:val="000000"/>
          <w:sz w:val="20"/>
          <w:szCs w:val="20"/>
        </w:rPr>
      </w:pPr>
    </w:p>
    <w:p w14:paraId="3492E5E4" w14:textId="77777777" w:rsidR="00586584" w:rsidRDefault="00586584" w:rsidP="001146CD">
      <w:pPr>
        <w:pStyle w:val="Heading2"/>
        <w:numPr>
          <w:ilvl w:val="0"/>
          <w:numId w:val="24"/>
        </w:numPr>
        <w:spacing w:before="0"/>
        <w:ind w:hanging="540"/>
        <w:jc w:val="left"/>
      </w:pPr>
      <w:bookmarkStart w:id="37" w:name="_Toc173834260"/>
      <w:r>
        <w:lastRenderedPageBreak/>
        <w:t>Bid Security</w:t>
      </w:r>
      <w:bookmarkEnd w:id="37"/>
      <w:r>
        <w:t xml:space="preserve"> </w:t>
      </w:r>
    </w:p>
    <w:p w14:paraId="028A2C88" w14:textId="77777777" w:rsidR="00586584" w:rsidRDefault="00586584" w:rsidP="00586584"/>
    <w:p w14:paraId="09DB0293" w14:textId="31DD2F7C" w:rsidR="00586584" w:rsidRDefault="00586584" w:rsidP="001146CD">
      <w:pPr>
        <w:numPr>
          <w:ilvl w:val="1"/>
          <w:numId w:val="11"/>
        </w:numPr>
        <w:pBdr>
          <w:top w:val="nil"/>
          <w:left w:val="nil"/>
          <w:bottom w:val="nil"/>
          <w:right w:val="nil"/>
          <w:between w:val="nil"/>
        </w:pBdr>
        <w:ind w:left="1418" w:hanging="709"/>
        <w:rPr>
          <w:color w:val="000000"/>
        </w:rPr>
      </w:pPr>
      <w:r>
        <w:rPr>
          <w:color w:val="000000"/>
        </w:rPr>
        <w:t>The Bidder shall submit any form of Bid Security</w:t>
      </w:r>
      <w:r w:rsidR="006E100B">
        <w:rPr>
          <w:color w:val="000000"/>
        </w:rPr>
        <w:t xml:space="preserve"> indicated in the </w:t>
      </w:r>
      <w:r w:rsidR="006E100B" w:rsidRPr="006E100B">
        <w:rPr>
          <w:b/>
          <w:bCs/>
          <w:color w:val="000000"/>
        </w:rPr>
        <w:t>BDS</w:t>
      </w:r>
      <w:r>
        <w:rPr>
          <w:color w:val="000000"/>
        </w:rPr>
        <w:t xml:space="preserve"> in the amount indicated in the </w:t>
      </w:r>
      <w:r>
        <w:rPr>
          <w:b/>
          <w:color w:val="000000"/>
        </w:rPr>
        <w:t>BDS</w:t>
      </w:r>
      <w:r>
        <w:rPr>
          <w:color w:val="000000"/>
        </w:rPr>
        <w:t xml:space="preserve">, which shall be not less than the percentage of the ABC in accordance with the schedule in the </w:t>
      </w:r>
      <w:r>
        <w:rPr>
          <w:b/>
          <w:color w:val="000000"/>
        </w:rPr>
        <w:t>BDS</w:t>
      </w:r>
      <w:r>
        <w:rPr>
          <w:color w:val="000000"/>
        </w:rPr>
        <w:t xml:space="preserve">. </w:t>
      </w:r>
    </w:p>
    <w:p w14:paraId="31FE787A" w14:textId="77777777" w:rsidR="00586584" w:rsidRDefault="00586584" w:rsidP="00586584">
      <w:pPr>
        <w:pBdr>
          <w:top w:val="nil"/>
          <w:left w:val="nil"/>
          <w:bottom w:val="nil"/>
          <w:right w:val="nil"/>
          <w:between w:val="nil"/>
        </w:pBdr>
        <w:rPr>
          <w:color w:val="000000"/>
        </w:rPr>
      </w:pPr>
    </w:p>
    <w:p w14:paraId="0A60BE33" w14:textId="77777777" w:rsidR="00586584" w:rsidRDefault="00586584" w:rsidP="001146CD">
      <w:pPr>
        <w:numPr>
          <w:ilvl w:val="1"/>
          <w:numId w:val="11"/>
        </w:numPr>
        <w:pBdr>
          <w:top w:val="nil"/>
          <w:left w:val="nil"/>
          <w:bottom w:val="nil"/>
          <w:right w:val="nil"/>
          <w:between w:val="nil"/>
        </w:pBdr>
        <w:ind w:left="1418" w:hanging="709"/>
        <w:rPr>
          <w:color w:val="000000"/>
        </w:rPr>
      </w:pPr>
      <w:r>
        <w:rPr>
          <w:color w:val="000000"/>
        </w:rPr>
        <w:t xml:space="preserve">The Bid and bid security shall be valid until </w:t>
      </w:r>
      <w:r w:rsidRPr="00341389">
        <w:rPr>
          <w:b/>
          <w:i/>
          <w:color w:val="000000"/>
        </w:rPr>
        <w:t>120 Calendar Days.</w:t>
      </w:r>
      <w:r>
        <w:rPr>
          <w:color w:val="000000"/>
        </w:rPr>
        <w:t xml:space="preserve">  Any Bid not accompanied by an acceptable bid security shall be rejected by the Procuring Entity as non-responsive.</w:t>
      </w:r>
    </w:p>
    <w:p w14:paraId="3C6D659C" w14:textId="77777777" w:rsidR="00586584" w:rsidRDefault="00586584" w:rsidP="00586584">
      <w:pPr>
        <w:pBdr>
          <w:top w:val="nil"/>
          <w:left w:val="nil"/>
          <w:bottom w:val="nil"/>
          <w:right w:val="nil"/>
          <w:between w:val="nil"/>
        </w:pBdr>
        <w:ind w:left="1440"/>
      </w:pPr>
    </w:p>
    <w:p w14:paraId="4BDFE0E8" w14:textId="77777777" w:rsidR="00586584" w:rsidRDefault="00586584" w:rsidP="00586584">
      <w:pPr>
        <w:pBdr>
          <w:top w:val="nil"/>
          <w:left w:val="nil"/>
          <w:bottom w:val="nil"/>
          <w:right w:val="nil"/>
          <w:between w:val="nil"/>
        </w:pBdr>
        <w:rPr>
          <w:color w:val="000000"/>
        </w:rPr>
      </w:pPr>
    </w:p>
    <w:p w14:paraId="66C41486" w14:textId="77777777" w:rsidR="00586584" w:rsidRDefault="00586584" w:rsidP="001146CD">
      <w:pPr>
        <w:pStyle w:val="Heading2"/>
        <w:numPr>
          <w:ilvl w:val="0"/>
          <w:numId w:val="24"/>
        </w:numPr>
        <w:spacing w:before="0"/>
        <w:ind w:hanging="540"/>
        <w:jc w:val="left"/>
      </w:pPr>
      <w:bookmarkStart w:id="38" w:name="_Toc173834261"/>
      <w:r>
        <w:t>Sealing and Marking of Bids</w:t>
      </w:r>
      <w:bookmarkEnd w:id="38"/>
    </w:p>
    <w:p w14:paraId="0B543645" w14:textId="77777777" w:rsidR="00586584" w:rsidRDefault="00586584" w:rsidP="00586584"/>
    <w:p w14:paraId="38B2A386" w14:textId="77777777" w:rsidR="00586584" w:rsidRDefault="00586584" w:rsidP="00586584">
      <w:pPr>
        <w:ind w:left="720"/>
      </w:pPr>
      <w:r>
        <w:t xml:space="preserve">Each Bidder shall submit two copies of the first and second components of its Bid. </w:t>
      </w:r>
    </w:p>
    <w:p w14:paraId="383816D5" w14:textId="77777777" w:rsidR="00586584" w:rsidRDefault="00586584" w:rsidP="00586584">
      <w:pPr>
        <w:ind w:left="720"/>
      </w:pPr>
    </w:p>
    <w:p w14:paraId="5AD0CA56" w14:textId="77777777" w:rsidR="00586584" w:rsidRDefault="00586584" w:rsidP="00586584">
      <w:pPr>
        <w:ind w:left="720"/>
      </w:pPr>
      <w:r>
        <w:t>Bids shall be submitted in two (2) Copies.  First Copy - Original Copy shall contain all the original set of documents, while the Second Copy - Photocopy shall contain either original or photocopy of the documents submitted in the First Copy.</w:t>
      </w:r>
    </w:p>
    <w:p w14:paraId="16EF20BC" w14:textId="77777777" w:rsidR="00586584" w:rsidRDefault="00586584" w:rsidP="00586584">
      <w:pPr>
        <w:ind w:left="720"/>
      </w:pPr>
    </w:p>
    <w:p w14:paraId="6EC77774" w14:textId="77777777" w:rsidR="00586584" w:rsidRDefault="00586584" w:rsidP="00586584">
      <w:pPr>
        <w:ind w:left="720"/>
      </w:pPr>
      <w:r>
        <w:t>The tape binding the sealed bid must be signed by the bidder or his duly authorized representative.</w:t>
      </w:r>
    </w:p>
    <w:p w14:paraId="753E8EF4" w14:textId="77777777" w:rsidR="00586584" w:rsidRDefault="00586584" w:rsidP="00586584">
      <w:pPr>
        <w:rPr>
          <w:color w:val="000000"/>
        </w:rPr>
      </w:pPr>
    </w:p>
    <w:p w14:paraId="7BFF238B" w14:textId="77777777" w:rsidR="00586584" w:rsidRDefault="00586584" w:rsidP="001146CD">
      <w:pPr>
        <w:pStyle w:val="Heading2"/>
        <w:numPr>
          <w:ilvl w:val="0"/>
          <w:numId w:val="24"/>
        </w:numPr>
        <w:spacing w:before="0"/>
        <w:ind w:hanging="540"/>
        <w:jc w:val="left"/>
      </w:pPr>
      <w:bookmarkStart w:id="39" w:name="_Toc173834262"/>
      <w:r>
        <w:t>Deadline for Submission of Bids</w:t>
      </w:r>
      <w:bookmarkEnd w:id="39"/>
    </w:p>
    <w:p w14:paraId="060383E9" w14:textId="77777777" w:rsidR="00586584" w:rsidRDefault="00586584" w:rsidP="00586584"/>
    <w:p w14:paraId="4FE83139" w14:textId="5098BAB9" w:rsidR="00586584" w:rsidRDefault="00586584" w:rsidP="00586584">
      <w:pPr>
        <w:ind w:left="1440" w:hanging="720"/>
        <w:rPr>
          <w:b/>
        </w:rPr>
      </w:pPr>
      <w:r>
        <w:t>16.1.</w:t>
      </w:r>
      <w:r>
        <w:tab/>
      </w:r>
      <w:r>
        <w:rPr>
          <w:color w:val="000000"/>
        </w:rPr>
        <w:t xml:space="preserve">The Bidders shall submit on </w:t>
      </w:r>
      <w:r w:rsidR="00EF7ABC">
        <w:rPr>
          <w:b/>
        </w:rPr>
        <w:t>February 17</w:t>
      </w:r>
      <w:r w:rsidRPr="0058148A">
        <w:rPr>
          <w:b/>
        </w:rPr>
        <w:t>, 2025 at 9:00 am</w:t>
      </w:r>
      <w:r>
        <w:rPr>
          <w:b/>
        </w:rPr>
        <w:t>,</w:t>
      </w:r>
      <w:r w:rsidRPr="0058148A">
        <w:rPr>
          <w:b/>
        </w:rPr>
        <w:t xml:space="preserve"> </w:t>
      </w:r>
      <w:r w:rsidRPr="0058148A">
        <w:rPr>
          <w:b/>
          <w:color w:val="000000"/>
        </w:rPr>
        <w:t xml:space="preserve">Philippine Standard Time at </w:t>
      </w:r>
      <w:r>
        <w:rPr>
          <w:b/>
          <w:color w:val="000000"/>
        </w:rPr>
        <w:t>Second Floor</w:t>
      </w:r>
      <w:r w:rsidRPr="0058148A">
        <w:rPr>
          <w:b/>
          <w:color w:val="000000"/>
        </w:rPr>
        <w:t>, Kabankalan City Water District Office</w:t>
      </w:r>
      <w:r>
        <w:rPr>
          <w:color w:val="000000"/>
        </w:rPr>
        <w:t xml:space="preserve"> as indicated in the </w:t>
      </w:r>
      <w:r>
        <w:rPr>
          <w:b/>
        </w:rPr>
        <w:t xml:space="preserve">IB.  </w:t>
      </w:r>
    </w:p>
    <w:p w14:paraId="19B53EA9" w14:textId="77777777" w:rsidR="00586584" w:rsidRDefault="00586584" w:rsidP="00586584">
      <w:pPr>
        <w:ind w:left="1440" w:hanging="720"/>
        <w:rPr>
          <w:b/>
        </w:rPr>
      </w:pPr>
    </w:p>
    <w:p w14:paraId="5931A2E6" w14:textId="77777777" w:rsidR="00586584" w:rsidRDefault="00586584" w:rsidP="00586584">
      <w:pPr>
        <w:ind w:left="1440" w:hanging="720"/>
        <w:rPr>
          <w:i/>
        </w:rPr>
      </w:pPr>
    </w:p>
    <w:p w14:paraId="604332A9" w14:textId="77777777" w:rsidR="00586584" w:rsidRDefault="00586584" w:rsidP="001146CD">
      <w:pPr>
        <w:pStyle w:val="Heading2"/>
        <w:numPr>
          <w:ilvl w:val="0"/>
          <w:numId w:val="24"/>
        </w:numPr>
        <w:spacing w:before="0"/>
        <w:ind w:hanging="540"/>
        <w:jc w:val="left"/>
      </w:pPr>
      <w:bookmarkStart w:id="40" w:name="_Toc173834263"/>
      <w:r>
        <w:t>Opening and Preliminary Examination of Bids</w:t>
      </w:r>
      <w:bookmarkEnd w:id="40"/>
    </w:p>
    <w:p w14:paraId="0CFB66D2" w14:textId="77777777" w:rsidR="00586584" w:rsidRDefault="00586584" w:rsidP="00586584"/>
    <w:p w14:paraId="23A44F92" w14:textId="77777777" w:rsidR="00586584" w:rsidRDefault="00586584" w:rsidP="001146CD">
      <w:pPr>
        <w:numPr>
          <w:ilvl w:val="1"/>
          <w:numId w:val="25"/>
        </w:numPr>
        <w:pBdr>
          <w:top w:val="nil"/>
          <w:left w:val="nil"/>
          <w:bottom w:val="nil"/>
          <w:right w:val="nil"/>
          <w:between w:val="nil"/>
        </w:pBdr>
        <w:ind w:left="1418" w:hanging="720"/>
        <w:rPr>
          <w:color w:val="000000"/>
        </w:rPr>
      </w:pPr>
      <w:r>
        <w:rPr>
          <w:color w:val="000000"/>
        </w:rPr>
        <w:t xml:space="preserve">The BAC shall open the Bids in public at the time, on the date, and at the place specified in paragraph 9 of the </w:t>
      </w:r>
      <w:r>
        <w:rPr>
          <w:b/>
        </w:rPr>
        <w:t>IB</w:t>
      </w:r>
      <w:r>
        <w:rPr>
          <w:color w:val="000000"/>
        </w:rPr>
        <w:t xml:space="preserve">. The Bidders’ representatives who are present shall sign a register evidencing their attendance. </w:t>
      </w:r>
      <w:r>
        <w:t xml:space="preserve">  In case videoconferencing, webcasting or other similar technologies will be used, attendance of participants shall likewise be recorded by the BAC Secretariat. </w:t>
      </w:r>
    </w:p>
    <w:p w14:paraId="718D603D" w14:textId="77777777" w:rsidR="00586584" w:rsidRDefault="00586584" w:rsidP="00586584">
      <w:pPr>
        <w:pBdr>
          <w:top w:val="nil"/>
          <w:left w:val="nil"/>
          <w:bottom w:val="nil"/>
          <w:right w:val="nil"/>
          <w:between w:val="nil"/>
        </w:pBdr>
        <w:ind w:left="1418"/>
        <w:rPr>
          <w:color w:val="000000"/>
        </w:rPr>
      </w:pPr>
    </w:p>
    <w:p w14:paraId="57B1F9F2" w14:textId="77777777" w:rsidR="00586584" w:rsidRDefault="00586584" w:rsidP="00586584">
      <w:pPr>
        <w:pBdr>
          <w:top w:val="nil"/>
          <w:left w:val="nil"/>
          <w:bottom w:val="nil"/>
          <w:right w:val="nil"/>
          <w:between w:val="nil"/>
        </w:pBdr>
        <w:ind w:left="1418"/>
        <w:rPr>
          <w:color w:val="000000"/>
        </w:rPr>
      </w:pPr>
      <w:bookmarkStart w:id="41" w:name="_heading=h.32hioqz" w:colFirst="0" w:colLast="0"/>
      <w:bookmarkEnd w:id="41"/>
      <w:r>
        <w:rPr>
          <w:color w:val="000000"/>
        </w:rPr>
        <w:t xml:space="preserve">In case the Bids cannot be opened as scheduled due to justifiable reasons, the rescheduling requirements under Section 29 of the 2016 revised IRR of RA No. 9184 shall prevail. </w:t>
      </w:r>
    </w:p>
    <w:p w14:paraId="61CEA76E" w14:textId="77777777" w:rsidR="00586584" w:rsidRDefault="00586584" w:rsidP="00586584">
      <w:pPr>
        <w:pBdr>
          <w:top w:val="nil"/>
          <w:left w:val="nil"/>
          <w:bottom w:val="nil"/>
          <w:right w:val="nil"/>
          <w:between w:val="nil"/>
        </w:pBdr>
        <w:ind w:left="1418"/>
        <w:rPr>
          <w:color w:val="000000"/>
        </w:rPr>
      </w:pPr>
    </w:p>
    <w:p w14:paraId="4FFA2417" w14:textId="77777777" w:rsidR="00586584" w:rsidRDefault="00586584" w:rsidP="001146CD">
      <w:pPr>
        <w:numPr>
          <w:ilvl w:val="1"/>
          <w:numId w:val="25"/>
        </w:numPr>
        <w:pBdr>
          <w:top w:val="nil"/>
          <w:left w:val="nil"/>
          <w:bottom w:val="nil"/>
          <w:right w:val="nil"/>
          <w:between w:val="nil"/>
        </w:pBdr>
        <w:ind w:left="1418" w:hanging="709"/>
        <w:rPr>
          <w:color w:val="000000"/>
        </w:rPr>
      </w:pPr>
      <w:r>
        <w:rPr>
          <w:color w:val="000000"/>
        </w:rPr>
        <w:t>The preliminary examination of bids shall be governed by Section 30 of the 2016 revised IRR of RA No. 9184.</w:t>
      </w:r>
    </w:p>
    <w:p w14:paraId="4A476D3B" w14:textId="77777777" w:rsidR="00586584" w:rsidRDefault="00586584" w:rsidP="00586584">
      <w:pPr>
        <w:pBdr>
          <w:top w:val="nil"/>
          <w:left w:val="nil"/>
          <w:bottom w:val="nil"/>
          <w:right w:val="nil"/>
          <w:between w:val="nil"/>
        </w:pBdr>
        <w:ind w:left="720" w:hanging="720"/>
        <w:rPr>
          <w:color w:val="000000"/>
        </w:rPr>
      </w:pPr>
    </w:p>
    <w:p w14:paraId="31365956" w14:textId="77777777" w:rsidR="00586584" w:rsidRDefault="00586584" w:rsidP="001146CD">
      <w:pPr>
        <w:pStyle w:val="Heading2"/>
        <w:numPr>
          <w:ilvl w:val="0"/>
          <w:numId w:val="24"/>
        </w:numPr>
        <w:spacing w:before="0"/>
        <w:ind w:left="720" w:hanging="540"/>
        <w:jc w:val="left"/>
      </w:pPr>
      <w:bookmarkStart w:id="42" w:name="_Toc173834264"/>
      <w:r>
        <w:t>Domestic Preference</w:t>
      </w:r>
      <w:bookmarkEnd w:id="42"/>
    </w:p>
    <w:p w14:paraId="0D0DF71C" w14:textId="77777777" w:rsidR="00586584" w:rsidRDefault="00586584" w:rsidP="00586584"/>
    <w:p w14:paraId="6BCDAFDB" w14:textId="77777777" w:rsidR="00586584" w:rsidRDefault="00586584" w:rsidP="00586584">
      <w:pPr>
        <w:ind w:left="1440" w:hanging="720"/>
      </w:pPr>
      <w:r>
        <w:t>18.1.</w:t>
      </w:r>
      <w:r>
        <w:tab/>
        <w:t>The Procuring Entity will grant a margin of preference for the purpose of comparison of Bids in accordance with Section 43.1.2 of the 2016 revised IRR of RA No. 9184.</w:t>
      </w:r>
    </w:p>
    <w:p w14:paraId="4CE057B9" w14:textId="77777777" w:rsidR="00586584" w:rsidRDefault="00586584" w:rsidP="00586584">
      <w:pPr>
        <w:ind w:left="1440" w:hanging="720"/>
      </w:pPr>
    </w:p>
    <w:p w14:paraId="55923517" w14:textId="77777777" w:rsidR="00586584" w:rsidRDefault="00586584" w:rsidP="00586584">
      <w:pPr>
        <w:ind w:left="1440" w:hanging="720"/>
      </w:pPr>
    </w:p>
    <w:p w14:paraId="650B87DF" w14:textId="77777777" w:rsidR="00586584" w:rsidRDefault="00586584" w:rsidP="001146CD">
      <w:pPr>
        <w:pStyle w:val="Heading2"/>
        <w:numPr>
          <w:ilvl w:val="0"/>
          <w:numId w:val="24"/>
        </w:numPr>
        <w:spacing w:before="0"/>
        <w:ind w:left="720" w:hanging="616"/>
        <w:jc w:val="left"/>
      </w:pPr>
      <w:bookmarkStart w:id="43" w:name="_Toc173834265"/>
      <w:r>
        <w:t>Detailed Evaluation and Comparison of Bids</w:t>
      </w:r>
      <w:bookmarkEnd w:id="43"/>
    </w:p>
    <w:p w14:paraId="06687206" w14:textId="77777777" w:rsidR="00586584" w:rsidRDefault="00586584" w:rsidP="00586584"/>
    <w:p w14:paraId="6FEAF4E4" w14:textId="77777777" w:rsidR="00586584" w:rsidRDefault="00586584" w:rsidP="001146CD">
      <w:pPr>
        <w:numPr>
          <w:ilvl w:val="1"/>
          <w:numId w:val="30"/>
        </w:numPr>
        <w:pBdr>
          <w:top w:val="nil"/>
          <w:left w:val="nil"/>
          <w:bottom w:val="nil"/>
          <w:right w:val="nil"/>
          <w:between w:val="nil"/>
        </w:pBdr>
        <w:ind w:left="1418" w:hanging="709"/>
        <w:rPr>
          <w:color w:val="000000"/>
        </w:rPr>
      </w:pPr>
      <w:r>
        <w:rPr>
          <w:color w:val="000000"/>
        </w:rPr>
        <w:t>The Procuring Entity’s BAC shall immediately conduct a detailed evaluation of all Bids rated “</w:t>
      </w:r>
      <w:r>
        <w:rPr>
          <w:i/>
          <w:color w:val="000000"/>
        </w:rPr>
        <w:t>passed</w:t>
      </w:r>
      <w:r>
        <w:rPr>
          <w:color w:val="000000"/>
        </w:rPr>
        <w:t>,” using non-discretionary pass/fail criteria.  The BAC shall consider the conditions in the evaluation of Bids under Section 32.2 of the 2016 revised IRR of RA No. 9184.</w:t>
      </w:r>
    </w:p>
    <w:p w14:paraId="23C1CF2F" w14:textId="77777777" w:rsidR="00586584" w:rsidRDefault="00586584" w:rsidP="00586584">
      <w:pPr>
        <w:pBdr>
          <w:top w:val="nil"/>
          <w:left w:val="nil"/>
          <w:bottom w:val="nil"/>
          <w:right w:val="nil"/>
          <w:between w:val="nil"/>
        </w:pBdr>
        <w:rPr>
          <w:color w:val="000000"/>
        </w:rPr>
      </w:pPr>
    </w:p>
    <w:p w14:paraId="5D35F765" w14:textId="77777777" w:rsidR="00586584" w:rsidRDefault="00586584" w:rsidP="001146CD">
      <w:pPr>
        <w:numPr>
          <w:ilvl w:val="1"/>
          <w:numId w:val="30"/>
        </w:numPr>
        <w:pBdr>
          <w:top w:val="nil"/>
          <w:left w:val="nil"/>
          <w:bottom w:val="nil"/>
          <w:right w:val="nil"/>
          <w:between w:val="nil"/>
        </w:pBdr>
        <w:ind w:left="1418" w:hanging="709"/>
        <w:rPr>
          <w:color w:val="000000"/>
        </w:rPr>
      </w:pPr>
      <w:r>
        <w:t>The descriptions of the lots or items shall be indicated in</w:t>
      </w:r>
      <w:r>
        <w:rPr>
          <w:b/>
        </w:rPr>
        <w:t xml:space="preserve"> Section VII (Technical Specifications)</w:t>
      </w:r>
      <w:r>
        <w:t xml:space="preserve">, although the ABCs of these lots or items are indicated in the </w:t>
      </w:r>
      <w:r>
        <w:rPr>
          <w:b/>
        </w:rPr>
        <w:t xml:space="preserve">BDS </w:t>
      </w:r>
      <w:r>
        <w:t>for purposes of the NFCC computation pursuant to Section 23.4.2.6 of the 2016 revised IRR of RA No. 9184.  The NFCC must be equal or greater than 10% of the total of the ABCs for all the lots or items participated in by the prospective Bidder.</w:t>
      </w:r>
      <w:r>
        <w:rPr>
          <w:color w:val="000000"/>
        </w:rPr>
        <w:t xml:space="preserve">  </w:t>
      </w:r>
    </w:p>
    <w:p w14:paraId="7A60B5CE" w14:textId="77777777" w:rsidR="00586584" w:rsidRDefault="00586584" w:rsidP="00586584">
      <w:pPr>
        <w:pBdr>
          <w:top w:val="nil"/>
          <w:left w:val="nil"/>
          <w:bottom w:val="nil"/>
          <w:right w:val="nil"/>
          <w:between w:val="nil"/>
        </w:pBdr>
        <w:ind w:left="720"/>
        <w:rPr>
          <w:color w:val="000000"/>
        </w:rPr>
      </w:pPr>
    </w:p>
    <w:p w14:paraId="6B2B910D" w14:textId="77777777" w:rsidR="00586584" w:rsidRDefault="00586584" w:rsidP="001146CD">
      <w:pPr>
        <w:numPr>
          <w:ilvl w:val="1"/>
          <w:numId w:val="30"/>
        </w:numPr>
        <w:pBdr>
          <w:top w:val="nil"/>
          <w:left w:val="nil"/>
          <w:bottom w:val="nil"/>
          <w:right w:val="nil"/>
          <w:between w:val="nil"/>
        </w:pBdr>
        <w:ind w:left="1418" w:hanging="709"/>
        <w:rPr>
          <w:color w:val="000000"/>
        </w:rPr>
      </w:pPr>
      <w:r>
        <w:rPr>
          <w:color w:val="000000"/>
        </w:rPr>
        <w:t xml:space="preserve">The Project </w:t>
      </w:r>
      <w:r>
        <w:t xml:space="preserve">shall </w:t>
      </w:r>
      <w:r>
        <w:rPr>
          <w:color w:val="000000"/>
        </w:rPr>
        <w:t>be awarded as</w:t>
      </w:r>
      <w:r>
        <w:t xml:space="preserve"> </w:t>
      </w:r>
      <w:r>
        <w:rPr>
          <w:color w:val="000000"/>
        </w:rPr>
        <w:t xml:space="preserve">One Project </w:t>
      </w:r>
      <w:r>
        <w:t xml:space="preserve">and </w:t>
      </w:r>
      <w:r>
        <w:rPr>
          <w:color w:val="000000"/>
        </w:rPr>
        <w:t xml:space="preserve">shall be awarded as one contract. </w:t>
      </w:r>
    </w:p>
    <w:p w14:paraId="01688B40" w14:textId="77777777" w:rsidR="00586584" w:rsidRDefault="00586584" w:rsidP="00586584">
      <w:pPr>
        <w:pBdr>
          <w:top w:val="nil"/>
          <w:left w:val="nil"/>
          <w:bottom w:val="nil"/>
          <w:right w:val="nil"/>
          <w:between w:val="nil"/>
        </w:pBdr>
        <w:rPr>
          <w:i/>
          <w:color w:val="FF6699"/>
        </w:rPr>
      </w:pPr>
    </w:p>
    <w:p w14:paraId="22B2BC8A" w14:textId="77777777" w:rsidR="00586584" w:rsidRDefault="00586584" w:rsidP="001146CD">
      <w:pPr>
        <w:numPr>
          <w:ilvl w:val="1"/>
          <w:numId w:val="30"/>
        </w:numPr>
        <w:pBdr>
          <w:top w:val="nil"/>
          <w:left w:val="nil"/>
          <w:bottom w:val="nil"/>
          <w:right w:val="nil"/>
          <w:between w:val="nil"/>
        </w:pBdr>
        <w:ind w:left="1418" w:hanging="709"/>
      </w:pPr>
      <w:bookmarkStart w:id="44" w:name="_heading=h.2grqrue" w:colFirst="0" w:colLast="0"/>
      <w:bookmarkEnd w:id="44"/>
      <w:r>
        <w:t>Except for bidders submitting a committed Line of Credit from a Universal or Commercial Bank in lieu of its NFCC computation, all Bids must include the NFCC computation pursuant to Section 23.4.1.4 of the 2016 revised IRR of RA No. 9184, which must be equal or greater than 10% ABCs for all the lots or items participated in by the prospective Bidder. For bidders submitting the committed Line of Credit, it must be at least equal to ten percent (10%) of the ABCs for all the lots or items participated in by the prospective Bidder.</w:t>
      </w:r>
    </w:p>
    <w:p w14:paraId="3DF7CD01" w14:textId="77777777" w:rsidR="00586584" w:rsidRDefault="00586584" w:rsidP="00586584">
      <w:pPr>
        <w:pBdr>
          <w:top w:val="nil"/>
          <w:left w:val="nil"/>
          <w:bottom w:val="nil"/>
          <w:right w:val="nil"/>
          <w:between w:val="nil"/>
        </w:pBdr>
      </w:pPr>
      <w:bookmarkStart w:id="45" w:name="_heading=h.6m5571abfd5v" w:colFirst="0" w:colLast="0"/>
      <w:bookmarkEnd w:id="45"/>
    </w:p>
    <w:p w14:paraId="668080A8" w14:textId="77777777" w:rsidR="00586584" w:rsidRDefault="00586584" w:rsidP="001146CD">
      <w:pPr>
        <w:pStyle w:val="Heading2"/>
        <w:numPr>
          <w:ilvl w:val="0"/>
          <w:numId w:val="24"/>
        </w:numPr>
        <w:spacing w:before="0"/>
        <w:ind w:left="720" w:hanging="540"/>
        <w:jc w:val="left"/>
      </w:pPr>
      <w:bookmarkStart w:id="46" w:name="_Toc173834266"/>
      <w:r>
        <w:t>Post-Qualification</w:t>
      </w:r>
      <w:bookmarkEnd w:id="46"/>
    </w:p>
    <w:p w14:paraId="6AD494BB" w14:textId="77777777" w:rsidR="00586584" w:rsidRDefault="00586584" w:rsidP="00586584">
      <w:pPr>
        <w:rPr>
          <w:color w:val="FF6699"/>
        </w:rPr>
      </w:pPr>
    </w:p>
    <w:p w14:paraId="785AB2C1" w14:textId="77777777" w:rsidR="00586584" w:rsidRDefault="00586584" w:rsidP="00586584">
      <w:pPr>
        <w:ind w:left="720"/>
        <w:rPr>
          <w:color w:val="FF6699"/>
        </w:rPr>
      </w:pPr>
    </w:p>
    <w:p w14:paraId="4A889AD0" w14:textId="77777777" w:rsidR="00586584" w:rsidRDefault="00586584" w:rsidP="00586584">
      <w:pPr>
        <w:ind w:left="1440" w:hanging="720"/>
      </w:pPr>
      <w:r>
        <w:t>20.2.</w:t>
      </w:r>
      <w:r>
        <w:tab/>
        <w:t xml:space="preserve">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(eFPS) and other appropriate licenses and permits required by law and stated in the </w:t>
      </w:r>
      <w:r>
        <w:rPr>
          <w:b/>
        </w:rPr>
        <w:t>BDS</w:t>
      </w:r>
      <w:r>
        <w:t xml:space="preserve">.  </w:t>
      </w:r>
    </w:p>
    <w:p w14:paraId="75A7EB69" w14:textId="77777777" w:rsidR="00586584" w:rsidRDefault="00586584" w:rsidP="00586584">
      <w:pPr>
        <w:ind w:left="1440" w:hanging="720"/>
      </w:pPr>
    </w:p>
    <w:p w14:paraId="45FF10C8" w14:textId="77777777" w:rsidR="00586584" w:rsidRDefault="00586584" w:rsidP="00586584">
      <w:pPr>
        <w:ind w:left="1440" w:hanging="720"/>
      </w:pPr>
    </w:p>
    <w:p w14:paraId="6533A963" w14:textId="77777777" w:rsidR="00586584" w:rsidRDefault="00586584" w:rsidP="001146CD">
      <w:pPr>
        <w:pStyle w:val="Heading2"/>
        <w:numPr>
          <w:ilvl w:val="0"/>
          <w:numId w:val="24"/>
        </w:numPr>
        <w:spacing w:before="0"/>
        <w:ind w:left="720" w:hanging="540"/>
        <w:jc w:val="left"/>
      </w:pPr>
      <w:bookmarkStart w:id="47" w:name="_Toc173834267"/>
      <w:r>
        <w:t>Signing of the Contract</w:t>
      </w:r>
      <w:bookmarkEnd w:id="47"/>
    </w:p>
    <w:p w14:paraId="09F627EA" w14:textId="77777777" w:rsidR="00586584" w:rsidRDefault="00586584" w:rsidP="00586584"/>
    <w:p w14:paraId="4365F388" w14:textId="77777777" w:rsidR="00586584" w:rsidRDefault="00586584" w:rsidP="00586584">
      <w:pPr>
        <w:ind w:left="1440" w:hanging="720"/>
      </w:pPr>
      <w:r>
        <w:t>21.1.</w:t>
      </w:r>
      <w:r>
        <w:tab/>
        <w:t xml:space="preserve">The documents required in Section 37.2 of the 2016 revised IRR of RA No. 9184 shall form part of the Contract. Additional Contract documents are indicated in the </w:t>
      </w:r>
      <w:r>
        <w:rPr>
          <w:b/>
        </w:rPr>
        <w:t>BDS</w:t>
      </w:r>
      <w:r>
        <w:t>.</w:t>
      </w:r>
    </w:p>
    <w:p w14:paraId="393C72BC" w14:textId="77777777" w:rsidR="00586584" w:rsidRDefault="00586584" w:rsidP="00586584">
      <w:pPr>
        <w:ind w:left="1440" w:hanging="720"/>
      </w:pPr>
    </w:p>
    <w:p w14:paraId="5F0A7754" w14:textId="77777777" w:rsidR="00586584" w:rsidRDefault="00586584" w:rsidP="00586584">
      <w:pPr>
        <w:spacing w:after="240"/>
        <w:ind w:left="2880"/>
      </w:pPr>
    </w:p>
    <w:p w14:paraId="2F90B3F9" w14:textId="77777777" w:rsidR="00586584" w:rsidRDefault="00586584" w:rsidP="00586584">
      <w:pPr>
        <w:ind w:left="1440" w:hanging="720"/>
      </w:pPr>
    </w:p>
    <w:p w14:paraId="5D5524DB" w14:textId="77777777" w:rsidR="00586584" w:rsidRDefault="00586584" w:rsidP="00586584"/>
    <w:p w14:paraId="2673D7C0" w14:textId="77777777" w:rsidR="00586584" w:rsidRDefault="00586584" w:rsidP="00586584">
      <w:pPr>
        <w:pStyle w:val="Heading1"/>
        <w:spacing w:before="0" w:after="0"/>
      </w:pPr>
      <w:r>
        <w:br w:type="page"/>
      </w:r>
      <w:bookmarkStart w:id="48" w:name="_Toc173834268"/>
      <w:r>
        <w:lastRenderedPageBreak/>
        <w:t>Section III. Bid Data Sheet</w:t>
      </w:r>
      <w:bookmarkEnd w:id="48"/>
    </w:p>
    <w:p w14:paraId="4528B3B2" w14:textId="77777777" w:rsidR="00586584" w:rsidRDefault="00586584" w:rsidP="00586584"/>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586584" w14:paraId="547CD749" w14:textId="77777777" w:rsidTr="00586584">
        <w:trPr>
          <w:jc w:val="center"/>
        </w:trPr>
        <w:tc>
          <w:tcPr>
            <w:tcW w:w="9013" w:type="dxa"/>
            <w:tcBorders>
              <w:top w:val="single" w:sz="6" w:space="0" w:color="000000"/>
              <w:left w:val="single" w:sz="6" w:space="0" w:color="000000"/>
              <w:bottom w:val="single" w:sz="6" w:space="0" w:color="000000"/>
              <w:right w:val="single" w:sz="6" w:space="0" w:color="000000"/>
            </w:tcBorders>
          </w:tcPr>
          <w:p w14:paraId="4582906D" w14:textId="77777777" w:rsidR="00586584" w:rsidRDefault="00586584" w:rsidP="00586584">
            <w:pPr>
              <w:rPr>
                <w:b/>
                <w:sz w:val="32"/>
                <w:szCs w:val="32"/>
              </w:rPr>
            </w:pPr>
            <w:bookmarkStart w:id="49" w:name="_heading=h.4f1mdlm" w:colFirst="0" w:colLast="0"/>
            <w:bookmarkEnd w:id="49"/>
          </w:p>
          <w:p w14:paraId="3CEB7A7E" w14:textId="77777777" w:rsidR="00586584" w:rsidRDefault="00586584" w:rsidP="00586584">
            <w:pPr>
              <w:rPr>
                <w:b/>
                <w:sz w:val="32"/>
                <w:szCs w:val="32"/>
              </w:rPr>
            </w:pPr>
            <w:r>
              <w:rPr>
                <w:b/>
                <w:sz w:val="32"/>
                <w:szCs w:val="32"/>
              </w:rPr>
              <w:t xml:space="preserve">Notes on the Bid Data Sheet </w:t>
            </w:r>
          </w:p>
          <w:p w14:paraId="30C705E5" w14:textId="77777777" w:rsidR="00586584" w:rsidRDefault="00586584" w:rsidP="00586584"/>
          <w:p w14:paraId="5E39FF07" w14:textId="77777777" w:rsidR="00586584" w:rsidRDefault="00586584" w:rsidP="00586584">
            <w:r>
              <w:t>The Bid Data Sheet (BDS) consists of provisions that supplement, amend, or specify in detail, information, or requirements included in the ITB found in Section II, which are specific to each procurement.</w:t>
            </w:r>
          </w:p>
          <w:p w14:paraId="71F98B67" w14:textId="77777777" w:rsidR="00586584" w:rsidRDefault="00586584" w:rsidP="00586584"/>
          <w:p w14:paraId="0D65E2C9" w14:textId="77777777" w:rsidR="00586584" w:rsidRDefault="00586584" w:rsidP="00586584">
            <w:r>
              <w:t>This Section is intended to assist the Procuring Entity in providing the specific information in relation to corresponding clauses in the ITB and has to be prepared for each specific procurement.</w:t>
            </w:r>
          </w:p>
          <w:p w14:paraId="18B9EFF2" w14:textId="77777777" w:rsidR="00586584" w:rsidRDefault="00586584" w:rsidP="00586584"/>
          <w:p w14:paraId="3036CFDC" w14:textId="77777777" w:rsidR="00586584" w:rsidRDefault="00586584" w:rsidP="00586584">
            <w:r>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41D1068F" w14:textId="77777777" w:rsidR="00586584" w:rsidRDefault="00586584" w:rsidP="00586584"/>
          <w:p w14:paraId="0AF57B69" w14:textId="77777777" w:rsidR="00586584" w:rsidRDefault="00586584" w:rsidP="001146CD">
            <w:pPr>
              <w:numPr>
                <w:ilvl w:val="2"/>
                <w:numId w:val="12"/>
              </w:numPr>
              <w:ind w:left="731" w:hanging="425"/>
            </w:pPr>
            <w:r>
              <w:t>Information that specifies and complements provisions of the ITB must be incorporated.</w:t>
            </w:r>
          </w:p>
          <w:p w14:paraId="068C2E5C" w14:textId="77777777" w:rsidR="00586584" w:rsidRDefault="00586584" w:rsidP="00586584">
            <w:pPr>
              <w:tabs>
                <w:tab w:val="left" w:pos="1965"/>
              </w:tabs>
              <w:ind w:left="720" w:hanging="720"/>
            </w:pPr>
            <w:r>
              <w:tab/>
            </w:r>
          </w:p>
          <w:p w14:paraId="4ADB3046" w14:textId="77777777" w:rsidR="00586584" w:rsidRDefault="00586584" w:rsidP="001146CD">
            <w:pPr>
              <w:numPr>
                <w:ilvl w:val="2"/>
                <w:numId w:val="12"/>
              </w:numPr>
              <w:ind w:left="731" w:hanging="425"/>
            </w:pPr>
            <w:r>
              <w:t>Amendments and/or supplements, if any, to provisions of the ITB as necessitated by the circumstances of the specific procurement, must also be incorporated.</w:t>
            </w:r>
          </w:p>
          <w:p w14:paraId="55D7D7C0" w14:textId="77777777" w:rsidR="00586584" w:rsidRDefault="00586584" w:rsidP="00586584"/>
        </w:tc>
      </w:tr>
    </w:tbl>
    <w:p w14:paraId="545BF2FF" w14:textId="77777777" w:rsidR="00586584" w:rsidRDefault="00586584" w:rsidP="00586584"/>
    <w:p w14:paraId="6685F48E" w14:textId="77777777" w:rsidR="00586584" w:rsidRDefault="00586584" w:rsidP="00586584"/>
    <w:p w14:paraId="3C03D636" w14:textId="77777777" w:rsidR="00586584" w:rsidRDefault="00586584" w:rsidP="00586584"/>
    <w:p w14:paraId="7A3D9B4C" w14:textId="77777777" w:rsidR="00586584" w:rsidRDefault="00586584" w:rsidP="00586584"/>
    <w:p w14:paraId="287BAFF7" w14:textId="77777777" w:rsidR="00586584" w:rsidRDefault="00586584" w:rsidP="00586584"/>
    <w:p w14:paraId="2C1A6C3A" w14:textId="77777777" w:rsidR="00586584" w:rsidRDefault="00586584" w:rsidP="00586584">
      <w:pPr>
        <w:sectPr w:rsidR="00586584">
          <w:headerReference w:type="even" r:id="rId24"/>
          <w:headerReference w:type="default" r:id="rId25"/>
          <w:headerReference w:type="first" r:id="rId26"/>
          <w:pgSz w:w="11909" w:h="16834"/>
          <w:pgMar w:top="1440" w:right="1440" w:bottom="1170" w:left="1440" w:header="720" w:footer="720" w:gutter="0"/>
          <w:cols w:space="720"/>
        </w:sectPr>
      </w:pPr>
    </w:p>
    <w:p w14:paraId="0CB6AA37" w14:textId="77777777" w:rsidR="00586584" w:rsidRDefault="00586584" w:rsidP="00586584">
      <w:pPr>
        <w:jc w:val="center"/>
        <w:rPr>
          <w:b/>
          <w:sz w:val="48"/>
          <w:szCs w:val="48"/>
        </w:rPr>
      </w:pPr>
      <w:bookmarkStart w:id="50" w:name="_heading=h.2u6wntf" w:colFirst="0" w:colLast="0"/>
      <w:bookmarkEnd w:id="50"/>
      <w:r>
        <w:rPr>
          <w:b/>
          <w:sz w:val="48"/>
          <w:szCs w:val="48"/>
        </w:rPr>
        <w:lastRenderedPageBreak/>
        <w:t>Bid Data Sheet</w:t>
      </w:r>
    </w:p>
    <w:tbl>
      <w:tblPr>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103"/>
        <w:gridCol w:w="7906"/>
      </w:tblGrid>
      <w:tr w:rsidR="00586584" w14:paraId="5004287E" w14:textId="77777777" w:rsidTr="00586584">
        <w:trPr>
          <w:trHeight w:val="431"/>
        </w:trPr>
        <w:tc>
          <w:tcPr>
            <w:tcW w:w="1103" w:type="dxa"/>
            <w:shd w:val="clear" w:color="auto" w:fill="auto"/>
            <w:vAlign w:val="center"/>
          </w:tcPr>
          <w:p w14:paraId="56ACBBD9" w14:textId="77777777" w:rsidR="00586584" w:rsidRDefault="00586584" w:rsidP="00586584">
            <w:pPr>
              <w:jc w:val="center"/>
              <w:rPr>
                <w:b/>
              </w:rPr>
            </w:pPr>
            <w:r>
              <w:rPr>
                <w:b/>
              </w:rPr>
              <w:t>ITB Clause</w:t>
            </w:r>
          </w:p>
        </w:tc>
        <w:tc>
          <w:tcPr>
            <w:tcW w:w="7906" w:type="dxa"/>
            <w:shd w:val="clear" w:color="auto" w:fill="auto"/>
          </w:tcPr>
          <w:p w14:paraId="3BAF52B1" w14:textId="77777777" w:rsidR="00586584" w:rsidRDefault="00586584" w:rsidP="00586584">
            <w:pPr>
              <w:rPr>
                <w:b/>
              </w:rPr>
            </w:pPr>
          </w:p>
        </w:tc>
      </w:tr>
      <w:tr w:rsidR="002E4C4E" w14:paraId="09ACC2CC" w14:textId="77777777" w:rsidTr="00586584">
        <w:trPr>
          <w:trHeight w:val="431"/>
        </w:trPr>
        <w:tc>
          <w:tcPr>
            <w:tcW w:w="1103" w:type="dxa"/>
            <w:shd w:val="clear" w:color="auto" w:fill="auto"/>
            <w:vAlign w:val="center"/>
          </w:tcPr>
          <w:p w14:paraId="70D2624A" w14:textId="43B9C55B" w:rsidR="002E4C4E" w:rsidRPr="002E4C4E" w:rsidRDefault="002E4C4E" w:rsidP="00586584">
            <w:pPr>
              <w:jc w:val="center"/>
            </w:pPr>
            <w:r w:rsidRPr="002E4C4E">
              <w:t>1</w:t>
            </w:r>
          </w:p>
        </w:tc>
        <w:tc>
          <w:tcPr>
            <w:tcW w:w="7906" w:type="dxa"/>
            <w:shd w:val="clear" w:color="auto" w:fill="auto"/>
          </w:tcPr>
          <w:p w14:paraId="5CE96A33" w14:textId="4058BE2E" w:rsidR="002E4C4E" w:rsidRDefault="002E4C4E" w:rsidP="00586584">
            <w:r>
              <w:t>Procuring Entity:</w:t>
            </w:r>
            <w:r w:rsidR="00BC482B">
              <w:t xml:space="preserve"> </w:t>
            </w:r>
            <w:r w:rsidRPr="002E4C4E">
              <w:t>Kabankalan City Water District</w:t>
            </w:r>
          </w:p>
          <w:p w14:paraId="0E97F911" w14:textId="6CF9903F" w:rsidR="0077654A" w:rsidRDefault="002E4C4E" w:rsidP="0077654A">
            <w:pPr>
              <w:rPr>
                <w:bCs/>
                <w:szCs w:val="28"/>
              </w:rPr>
            </w:pPr>
            <w:r>
              <w:t xml:space="preserve">Project : </w:t>
            </w:r>
            <w:r w:rsidRPr="002E4C4E">
              <w:rPr>
                <w:bCs/>
                <w:szCs w:val="28"/>
              </w:rPr>
              <w:t xml:space="preserve">Two-Phase 10(5+5) MLD Bulk Water Supply </w:t>
            </w:r>
            <w:r w:rsidR="0077654A">
              <w:rPr>
                <w:bCs/>
                <w:szCs w:val="28"/>
              </w:rPr>
              <w:t>Project</w:t>
            </w:r>
          </w:p>
          <w:p w14:paraId="3D1FBACC" w14:textId="1BB93CE7" w:rsidR="0077654A" w:rsidRPr="002E4C4E" w:rsidRDefault="0077654A" w:rsidP="0077654A">
            <w:pPr>
              <w:rPr>
                <w:bCs/>
                <w:szCs w:val="28"/>
              </w:rPr>
            </w:pPr>
            <w:r>
              <w:rPr>
                <w:bCs/>
                <w:szCs w:val="28"/>
              </w:rPr>
              <w:t>ITB No. 2024-008</w:t>
            </w:r>
          </w:p>
          <w:p w14:paraId="773AB22D" w14:textId="6B394181" w:rsidR="002E4C4E" w:rsidRPr="002E4C4E" w:rsidRDefault="002E4C4E" w:rsidP="002E4C4E">
            <w:pPr>
              <w:jc w:val="left"/>
              <w:rPr>
                <w:bCs/>
                <w:szCs w:val="28"/>
              </w:rPr>
            </w:pPr>
          </w:p>
          <w:p w14:paraId="5211A326" w14:textId="686BCD08" w:rsidR="002E4C4E" w:rsidRPr="002E4C4E" w:rsidRDefault="002E4C4E" w:rsidP="00586584"/>
        </w:tc>
      </w:tr>
      <w:tr w:rsidR="0077654A" w14:paraId="2F0129BE" w14:textId="77777777" w:rsidTr="00586584">
        <w:trPr>
          <w:trHeight w:val="431"/>
        </w:trPr>
        <w:tc>
          <w:tcPr>
            <w:tcW w:w="1103" w:type="dxa"/>
            <w:shd w:val="clear" w:color="auto" w:fill="auto"/>
            <w:vAlign w:val="center"/>
          </w:tcPr>
          <w:p w14:paraId="5ABE5898" w14:textId="0CCB1551" w:rsidR="0077654A" w:rsidRPr="002E4C4E" w:rsidRDefault="0077654A" w:rsidP="00586584">
            <w:pPr>
              <w:jc w:val="center"/>
            </w:pPr>
            <w:r>
              <w:t>2.2</w:t>
            </w:r>
          </w:p>
        </w:tc>
        <w:tc>
          <w:tcPr>
            <w:tcW w:w="7906" w:type="dxa"/>
            <w:shd w:val="clear" w:color="auto" w:fill="auto"/>
          </w:tcPr>
          <w:p w14:paraId="535996F5" w14:textId="22BABED7" w:rsidR="0077654A" w:rsidRDefault="0077654A" w:rsidP="00586584">
            <w:r>
              <w:t xml:space="preserve">Source of Fund: through the </w:t>
            </w:r>
            <w:r>
              <w:rPr>
                <w:iCs/>
              </w:rPr>
              <w:t>revenue to be generated by the Water District from the sale of the Bulk Water</w:t>
            </w:r>
          </w:p>
        </w:tc>
      </w:tr>
      <w:tr w:rsidR="00586584" w14:paraId="5F63E25D" w14:textId="77777777" w:rsidTr="00586584">
        <w:trPr>
          <w:trHeight w:val="1484"/>
        </w:trPr>
        <w:tc>
          <w:tcPr>
            <w:tcW w:w="1103" w:type="dxa"/>
            <w:shd w:val="clear" w:color="auto" w:fill="auto"/>
          </w:tcPr>
          <w:p w14:paraId="4A923B98" w14:textId="77777777" w:rsidR="00586584" w:rsidRDefault="00586584" w:rsidP="00586584">
            <w:pPr>
              <w:jc w:val="center"/>
            </w:pPr>
            <w:r>
              <w:t>5.3</w:t>
            </w:r>
          </w:p>
        </w:tc>
        <w:tc>
          <w:tcPr>
            <w:tcW w:w="7906" w:type="dxa"/>
            <w:shd w:val="clear" w:color="auto" w:fill="auto"/>
          </w:tcPr>
          <w:p w14:paraId="67051D8B" w14:textId="77777777" w:rsidR="00586584" w:rsidRDefault="00586584" w:rsidP="00586584">
            <w:r>
              <w:t>For this purpose, contracts similar to the Project shall be:</w:t>
            </w:r>
          </w:p>
          <w:p w14:paraId="4A4B49D8" w14:textId="77777777" w:rsidR="00586584" w:rsidRDefault="00586584" w:rsidP="00586584"/>
          <w:p w14:paraId="455CAFF8" w14:textId="77777777" w:rsidR="00586584" w:rsidRDefault="00586584" w:rsidP="001146CD">
            <w:pPr>
              <w:numPr>
                <w:ilvl w:val="0"/>
                <w:numId w:val="22"/>
              </w:numPr>
              <w:ind w:left="713" w:hanging="425"/>
            </w:pPr>
            <w:r>
              <w:t>The construction of Water Treatment Plants with at least 3MLD in capacity.  (Multiple Phases within a Project is acceptable)</w:t>
            </w:r>
          </w:p>
          <w:p w14:paraId="0FD7A865" w14:textId="77777777" w:rsidR="00586584" w:rsidRDefault="00586584" w:rsidP="001146CD">
            <w:pPr>
              <w:numPr>
                <w:ilvl w:val="0"/>
                <w:numId w:val="22"/>
              </w:numPr>
              <w:ind w:left="713" w:hanging="425"/>
            </w:pPr>
            <w:r>
              <w:t>completed within prior to the deadline for the submission and receipt of bids.</w:t>
            </w:r>
          </w:p>
        </w:tc>
      </w:tr>
      <w:tr w:rsidR="00586584" w14:paraId="12D4B5CC" w14:textId="77777777" w:rsidTr="00586584">
        <w:trPr>
          <w:trHeight w:val="539"/>
        </w:trPr>
        <w:tc>
          <w:tcPr>
            <w:tcW w:w="1103" w:type="dxa"/>
            <w:tcBorders>
              <w:bottom w:val="single" w:sz="8" w:space="0" w:color="000000"/>
            </w:tcBorders>
            <w:shd w:val="clear" w:color="auto" w:fill="auto"/>
          </w:tcPr>
          <w:p w14:paraId="15EFE20E" w14:textId="77777777" w:rsidR="00586584" w:rsidRDefault="00586584" w:rsidP="00586584">
            <w:pPr>
              <w:jc w:val="center"/>
            </w:pPr>
            <w:r>
              <w:t>7.1</w:t>
            </w:r>
          </w:p>
        </w:tc>
        <w:tc>
          <w:tcPr>
            <w:tcW w:w="7906" w:type="dxa"/>
            <w:shd w:val="clear" w:color="auto" w:fill="auto"/>
          </w:tcPr>
          <w:p w14:paraId="2EBFE584" w14:textId="77777777" w:rsidR="00586584" w:rsidRDefault="00586584" w:rsidP="00586584">
            <w:pPr>
              <w:rPr>
                <w:i/>
              </w:rPr>
            </w:pPr>
            <w:r>
              <w:rPr>
                <w:i/>
              </w:rPr>
              <w:t>[Specify the portions of Goods to be subcontracted, which shall not be a significant or material component of the Project as determined by the Procuring Entity.]</w:t>
            </w:r>
          </w:p>
        </w:tc>
      </w:tr>
      <w:tr w:rsidR="0077654A" w14:paraId="18B881C1" w14:textId="77777777" w:rsidTr="00586584">
        <w:trPr>
          <w:trHeight w:val="539"/>
        </w:trPr>
        <w:tc>
          <w:tcPr>
            <w:tcW w:w="1103" w:type="dxa"/>
            <w:tcBorders>
              <w:bottom w:val="single" w:sz="8" w:space="0" w:color="000000"/>
            </w:tcBorders>
            <w:shd w:val="clear" w:color="auto" w:fill="auto"/>
          </w:tcPr>
          <w:p w14:paraId="4A202041" w14:textId="795681E8" w:rsidR="0077654A" w:rsidRDefault="0077654A" w:rsidP="00586584">
            <w:pPr>
              <w:jc w:val="center"/>
            </w:pPr>
            <w:r>
              <w:t>8</w:t>
            </w:r>
          </w:p>
        </w:tc>
        <w:tc>
          <w:tcPr>
            <w:tcW w:w="7906" w:type="dxa"/>
            <w:shd w:val="clear" w:color="auto" w:fill="auto"/>
          </w:tcPr>
          <w:p w14:paraId="7915F28D" w14:textId="77777777" w:rsidR="0077654A" w:rsidRDefault="0077654A" w:rsidP="00586584">
            <w:pPr>
              <w:rPr>
                <w:i/>
              </w:rPr>
            </w:pPr>
            <w:r>
              <w:rPr>
                <w:i/>
              </w:rPr>
              <w:t>Pre-Bid Conference:</w:t>
            </w:r>
          </w:p>
          <w:p w14:paraId="75E07FAD" w14:textId="21C4B1F9" w:rsidR="0077654A" w:rsidRDefault="0077654A" w:rsidP="00586584">
            <w:pPr>
              <w:rPr>
                <w:i/>
              </w:rPr>
            </w:pPr>
            <w:r>
              <w:rPr>
                <w:i/>
              </w:rPr>
              <w:t xml:space="preserve">Date: </w:t>
            </w:r>
            <w:r w:rsidR="002C29AD">
              <w:rPr>
                <w:i/>
              </w:rPr>
              <w:t>January 6, 2025</w:t>
            </w:r>
          </w:p>
          <w:p w14:paraId="703D0EB5" w14:textId="0F776DDA" w:rsidR="0077654A" w:rsidRDefault="0077654A" w:rsidP="00586584">
            <w:pPr>
              <w:rPr>
                <w:i/>
              </w:rPr>
            </w:pPr>
            <w:r>
              <w:rPr>
                <w:i/>
              </w:rPr>
              <w:t>Time: 10:00am</w:t>
            </w:r>
            <w:r w:rsidR="00FC26E0">
              <w:rPr>
                <w:i/>
              </w:rPr>
              <w:t xml:space="preserve"> Philippine Standard Time</w:t>
            </w:r>
          </w:p>
          <w:p w14:paraId="4D823F05" w14:textId="63435734" w:rsidR="0077654A" w:rsidRDefault="0077654A" w:rsidP="00586584">
            <w:pPr>
              <w:rPr>
                <w:i/>
              </w:rPr>
            </w:pPr>
            <w:r>
              <w:rPr>
                <w:i/>
              </w:rPr>
              <w:t>Address:</w:t>
            </w:r>
            <w:r w:rsidR="00FC26E0" w:rsidRPr="000D7D9E">
              <w:rPr>
                <w:b/>
                <w:color w:val="000000"/>
              </w:rPr>
              <w:t xml:space="preserve"> </w:t>
            </w:r>
            <w:r w:rsidR="00FC26E0" w:rsidRPr="00FC26E0">
              <w:rPr>
                <w:i/>
                <w:color w:val="000000"/>
              </w:rPr>
              <w:t>Second Floor, GM’s Room, Kabankalan City Water District Office, Corner Rizal-Tayum Sts., Brgy. 8, Kabankalan City, Negros Occidental</w:t>
            </w:r>
          </w:p>
        </w:tc>
      </w:tr>
      <w:tr w:rsidR="00B46E21" w14:paraId="1495E3BF" w14:textId="77777777" w:rsidTr="00586584">
        <w:trPr>
          <w:trHeight w:val="539"/>
        </w:trPr>
        <w:tc>
          <w:tcPr>
            <w:tcW w:w="1103" w:type="dxa"/>
            <w:tcBorders>
              <w:bottom w:val="single" w:sz="8" w:space="0" w:color="000000"/>
            </w:tcBorders>
            <w:shd w:val="clear" w:color="auto" w:fill="auto"/>
          </w:tcPr>
          <w:p w14:paraId="471F2973" w14:textId="77777777" w:rsidR="00B46E21" w:rsidRDefault="00B46E21" w:rsidP="003E6FB6">
            <w:pPr>
              <w:widowControl w:val="0"/>
              <w:jc w:val="center"/>
            </w:pPr>
            <w:r>
              <w:t>10</w:t>
            </w:r>
          </w:p>
          <w:p w14:paraId="11860196" w14:textId="77777777" w:rsidR="00B46E21" w:rsidRDefault="00B46E21" w:rsidP="003E6FB6">
            <w:pPr>
              <w:widowControl w:val="0"/>
              <w:jc w:val="center"/>
            </w:pPr>
          </w:p>
          <w:p w14:paraId="5CF7A50B" w14:textId="77777777" w:rsidR="00B46E21" w:rsidRDefault="00B46E21" w:rsidP="003E6FB6">
            <w:pPr>
              <w:widowControl w:val="0"/>
              <w:jc w:val="center"/>
            </w:pPr>
            <w:r>
              <w:t>10.1</w:t>
            </w:r>
          </w:p>
          <w:p w14:paraId="238370C3" w14:textId="77777777" w:rsidR="00B46E21" w:rsidRDefault="00B46E21" w:rsidP="003E6FB6">
            <w:pPr>
              <w:widowControl w:val="0"/>
              <w:jc w:val="center"/>
            </w:pPr>
          </w:p>
          <w:p w14:paraId="0489B38C" w14:textId="77777777" w:rsidR="00B46E21" w:rsidRDefault="00B46E21" w:rsidP="003E6FB6">
            <w:pPr>
              <w:widowControl w:val="0"/>
              <w:jc w:val="center"/>
            </w:pPr>
          </w:p>
          <w:p w14:paraId="31B9B902" w14:textId="77777777" w:rsidR="00B46E21" w:rsidRDefault="00B46E21" w:rsidP="003E6FB6">
            <w:pPr>
              <w:widowControl w:val="0"/>
              <w:jc w:val="center"/>
            </w:pPr>
          </w:p>
          <w:p w14:paraId="3CFB4F94" w14:textId="77777777" w:rsidR="00B46E21" w:rsidRDefault="00B46E21" w:rsidP="003E6FB6">
            <w:pPr>
              <w:widowControl w:val="0"/>
              <w:jc w:val="center"/>
            </w:pPr>
          </w:p>
          <w:p w14:paraId="1028B00B" w14:textId="77777777" w:rsidR="00B46E21" w:rsidRDefault="00B46E21" w:rsidP="003E6FB6">
            <w:pPr>
              <w:widowControl w:val="0"/>
              <w:jc w:val="center"/>
            </w:pPr>
          </w:p>
          <w:p w14:paraId="03F65038" w14:textId="77777777" w:rsidR="00B46E21" w:rsidRDefault="00B46E21" w:rsidP="003E6FB6">
            <w:pPr>
              <w:widowControl w:val="0"/>
              <w:jc w:val="center"/>
            </w:pPr>
          </w:p>
          <w:p w14:paraId="1B702CFE" w14:textId="77777777" w:rsidR="00B46E21" w:rsidRDefault="00B46E21" w:rsidP="003E6FB6">
            <w:pPr>
              <w:widowControl w:val="0"/>
              <w:jc w:val="center"/>
            </w:pPr>
          </w:p>
          <w:p w14:paraId="397ACC0A" w14:textId="77777777" w:rsidR="00B46E21" w:rsidRDefault="00B46E21" w:rsidP="003E6FB6">
            <w:pPr>
              <w:widowControl w:val="0"/>
              <w:jc w:val="center"/>
            </w:pPr>
          </w:p>
          <w:p w14:paraId="36F26537" w14:textId="77777777" w:rsidR="00B46E21" w:rsidRDefault="00B46E21" w:rsidP="003E6FB6">
            <w:pPr>
              <w:widowControl w:val="0"/>
              <w:jc w:val="center"/>
            </w:pPr>
          </w:p>
          <w:p w14:paraId="0102A93F" w14:textId="77777777" w:rsidR="00B46E21" w:rsidRDefault="00B46E21" w:rsidP="00586584">
            <w:pPr>
              <w:jc w:val="center"/>
            </w:pPr>
          </w:p>
        </w:tc>
        <w:tc>
          <w:tcPr>
            <w:tcW w:w="7906" w:type="dxa"/>
            <w:shd w:val="clear" w:color="auto" w:fill="auto"/>
          </w:tcPr>
          <w:p w14:paraId="0C21B0B2" w14:textId="77777777" w:rsidR="00B46E21" w:rsidRDefault="00B46E21" w:rsidP="003E6FB6">
            <w:pPr>
              <w:widowControl w:val="0"/>
              <w:rPr>
                <w:i/>
              </w:rPr>
            </w:pPr>
            <w:r>
              <w:rPr>
                <w:i/>
              </w:rPr>
              <w:t>Documents comprising the Bid: Eligibility and Technical Components</w:t>
            </w:r>
          </w:p>
          <w:p w14:paraId="03845B9C" w14:textId="77777777" w:rsidR="00B46E21" w:rsidRDefault="00B46E21" w:rsidP="003E6FB6">
            <w:pPr>
              <w:widowControl w:val="0"/>
              <w:rPr>
                <w:i/>
              </w:rPr>
            </w:pPr>
          </w:p>
          <w:p w14:paraId="07BB12F8" w14:textId="77777777" w:rsidR="00B46E21" w:rsidRDefault="00B46E21" w:rsidP="003E6FB6">
            <w:pPr>
              <w:widowControl w:val="0"/>
              <w:rPr>
                <w:i/>
              </w:rPr>
            </w:pPr>
            <w:r>
              <w:rPr>
                <w:i/>
              </w:rPr>
              <w:t>The first Envelope shall contain the eligibility and technical documents of the Bid as specified in Section IX. Checklist of Technical and Financial Documents</w:t>
            </w:r>
          </w:p>
          <w:p w14:paraId="2ED3566A" w14:textId="77777777" w:rsidR="00B46E21" w:rsidRDefault="00B46E21" w:rsidP="003E6FB6">
            <w:pPr>
              <w:widowControl w:val="0"/>
              <w:rPr>
                <w:i/>
              </w:rPr>
            </w:pPr>
          </w:p>
          <w:p w14:paraId="7CA6DB53" w14:textId="77777777" w:rsidR="00B46E21" w:rsidRDefault="00B46E21" w:rsidP="003E6FB6">
            <w:pPr>
              <w:widowControl w:val="0"/>
              <w:rPr>
                <w:i/>
              </w:rPr>
            </w:pPr>
            <w:r>
              <w:rPr>
                <w:i/>
              </w:rPr>
              <w:t xml:space="preserve">KCWD Additional Requirement: </w:t>
            </w:r>
          </w:p>
          <w:p w14:paraId="2838EF8C" w14:textId="77777777" w:rsidR="00B46E21" w:rsidRDefault="00B46E21" w:rsidP="00B46E21">
            <w:pPr>
              <w:pStyle w:val="ListParagraph"/>
              <w:widowControl w:val="0"/>
              <w:numPr>
                <w:ilvl w:val="0"/>
                <w:numId w:val="35"/>
              </w:numPr>
              <w:overflowPunct w:val="0"/>
              <w:autoSpaceDE w:val="0"/>
              <w:autoSpaceDN w:val="0"/>
              <w:adjustRightInd w:val="0"/>
              <w:contextualSpacing w:val="0"/>
              <w:textAlignment w:val="baseline"/>
              <w:rPr>
                <w:i/>
              </w:rPr>
            </w:pPr>
            <w:r>
              <w:rPr>
                <w:i/>
              </w:rPr>
              <w:t>Bids Shall be properly sealed bearing the date and full signature of the principal affixed on the seal of the envelope.</w:t>
            </w:r>
          </w:p>
          <w:p w14:paraId="365224CC" w14:textId="4D81D024" w:rsidR="000C05DE" w:rsidRDefault="00B46E21" w:rsidP="00586584">
            <w:pPr>
              <w:pStyle w:val="ListParagraph"/>
              <w:widowControl w:val="0"/>
              <w:numPr>
                <w:ilvl w:val="0"/>
                <w:numId w:val="35"/>
              </w:numPr>
              <w:overflowPunct w:val="0"/>
              <w:autoSpaceDE w:val="0"/>
              <w:autoSpaceDN w:val="0"/>
              <w:adjustRightInd w:val="0"/>
              <w:contextualSpacing w:val="0"/>
              <w:textAlignment w:val="baseline"/>
              <w:rPr>
                <w:i/>
              </w:rPr>
            </w:pPr>
            <w:r>
              <w:rPr>
                <w:i/>
              </w:rPr>
              <w:t xml:space="preserve">Bids shall be </w:t>
            </w:r>
            <w:r w:rsidR="000C05DE">
              <w:rPr>
                <w:i/>
              </w:rPr>
              <w:t>properly bound</w:t>
            </w:r>
          </w:p>
          <w:p w14:paraId="5E238AEF" w14:textId="085A673A" w:rsidR="00B46E21" w:rsidRPr="000C05DE" w:rsidRDefault="00B46E21" w:rsidP="00586584">
            <w:pPr>
              <w:pStyle w:val="ListParagraph"/>
              <w:widowControl w:val="0"/>
              <w:numPr>
                <w:ilvl w:val="0"/>
                <w:numId w:val="35"/>
              </w:numPr>
              <w:overflowPunct w:val="0"/>
              <w:autoSpaceDE w:val="0"/>
              <w:autoSpaceDN w:val="0"/>
              <w:adjustRightInd w:val="0"/>
              <w:contextualSpacing w:val="0"/>
              <w:textAlignment w:val="baseline"/>
              <w:rPr>
                <w:i/>
              </w:rPr>
            </w:pPr>
            <w:r w:rsidRPr="000C05DE">
              <w:rPr>
                <w:i/>
              </w:rPr>
              <w:t xml:space="preserve">Should attached downloaded Invitation to Bid (ITB) &amp; Bid Notice Abstract from </w:t>
            </w:r>
            <w:r w:rsidRPr="000C05DE">
              <w:rPr>
                <w:b/>
                <w:i/>
              </w:rPr>
              <w:t xml:space="preserve">Philgeps </w:t>
            </w:r>
            <w:r w:rsidRPr="000C05DE">
              <w:rPr>
                <w:i/>
              </w:rPr>
              <w:t>at the Technical proposal envelope.</w:t>
            </w:r>
          </w:p>
        </w:tc>
      </w:tr>
      <w:tr w:rsidR="00586584" w14:paraId="7BAB591E" w14:textId="77777777" w:rsidTr="00586584">
        <w:trPr>
          <w:trHeight w:val="287"/>
        </w:trPr>
        <w:tc>
          <w:tcPr>
            <w:tcW w:w="1103" w:type="dxa"/>
            <w:tcBorders>
              <w:top w:val="single" w:sz="8" w:space="0" w:color="000000"/>
              <w:bottom w:val="single" w:sz="8" w:space="0" w:color="000000"/>
            </w:tcBorders>
          </w:tcPr>
          <w:p w14:paraId="054F1979" w14:textId="77777777" w:rsidR="00586584" w:rsidRDefault="00586584" w:rsidP="00586584">
            <w:pPr>
              <w:jc w:val="center"/>
            </w:pPr>
            <w:r>
              <w:t>12</w:t>
            </w:r>
          </w:p>
        </w:tc>
        <w:tc>
          <w:tcPr>
            <w:tcW w:w="7906" w:type="dxa"/>
            <w:tcBorders>
              <w:bottom w:val="single" w:sz="8" w:space="0" w:color="000000"/>
            </w:tcBorders>
          </w:tcPr>
          <w:p w14:paraId="4690D993" w14:textId="5AE98E3E" w:rsidR="00586584" w:rsidRDefault="00586584" w:rsidP="00586584">
            <w:r>
              <w:t>The price of the Goods shall be quoted V</w:t>
            </w:r>
            <w:r w:rsidR="00660057">
              <w:t>AT inclusive</w:t>
            </w:r>
            <w:r>
              <w:t xml:space="preserve"> and delivered at a residual pressure of 40psi at the two (2) designated delivery points:</w:t>
            </w:r>
          </w:p>
          <w:p w14:paraId="3DF7B318" w14:textId="77777777" w:rsidR="00586584" w:rsidRDefault="00586584" w:rsidP="00586584"/>
          <w:sdt>
            <w:sdtPr>
              <w:tag w:val="goog_rdk_0"/>
              <w:id w:val="-25798493"/>
              <w:lock w:val="contentLocked"/>
            </w:sdtPr>
            <w:sdtEndPr/>
            <w:sdtContent>
              <w:tbl>
                <w:tblPr>
                  <w:tblW w:w="7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3120"/>
                  <w:gridCol w:w="3060"/>
                </w:tblGrid>
                <w:tr w:rsidR="00586584" w14:paraId="023FB3F9" w14:textId="77777777" w:rsidTr="00586584">
                  <w:tc>
                    <w:tcPr>
                      <w:tcW w:w="1425" w:type="dxa"/>
                      <w:shd w:val="clear" w:color="auto" w:fill="auto"/>
                      <w:tcMar>
                        <w:top w:w="100" w:type="dxa"/>
                        <w:left w:w="100" w:type="dxa"/>
                        <w:bottom w:w="100" w:type="dxa"/>
                        <w:right w:w="100" w:type="dxa"/>
                      </w:tcMar>
                    </w:tcPr>
                    <w:p w14:paraId="629E7FA0" w14:textId="77777777" w:rsidR="00586584" w:rsidRDefault="00586584" w:rsidP="00586584">
                      <w:pPr>
                        <w:widowControl w:val="0"/>
                        <w:pBdr>
                          <w:top w:val="nil"/>
                          <w:left w:val="nil"/>
                          <w:bottom w:val="nil"/>
                          <w:right w:val="nil"/>
                          <w:between w:val="nil"/>
                        </w:pBdr>
                        <w:jc w:val="left"/>
                        <w:rPr>
                          <w:b/>
                          <w:i/>
                        </w:rPr>
                      </w:pPr>
                      <w:r>
                        <w:rPr>
                          <w:b/>
                          <w:i/>
                        </w:rPr>
                        <w:t>Delivery Point No.</w:t>
                      </w:r>
                    </w:p>
                  </w:tc>
                  <w:tc>
                    <w:tcPr>
                      <w:tcW w:w="3120" w:type="dxa"/>
                      <w:shd w:val="clear" w:color="auto" w:fill="auto"/>
                      <w:tcMar>
                        <w:top w:w="100" w:type="dxa"/>
                        <w:left w:w="100" w:type="dxa"/>
                        <w:bottom w:w="100" w:type="dxa"/>
                        <w:right w:w="100" w:type="dxa"/>
                      </w:tcMar>
                    </w:tcPr>
                    <w:p w14:paraId="75930A25" w14:textId="77777777" w:rsidR="00586584" w:rsidRDefault="00586584" w:rsidP="00586584">
                      <w:pPr>
                        <w:widowControl w:val="0"/>
                        <w:jc w:val="center"/>
                      </w:pPr>
                      <w:r>
                        <w:rPr>
                          <w:b/>
                          <w:i/>
                        </w:rPr>
                        <w:t>Latitude</w:t>
                      </w:r>
                    </w:p>
                  </w:tc>
                  <w:tc>
                    <w:tcPr>
                      <w:tcW w:w="3060" w:type="dxa"/>
                      <w:shd w:val="clear" w:color="auto" w:fill="auto"/>
                      <w:tcMar>
                        <w:top w:w="100" w:type="dxa"/>
                        <w:left w:w="100" w:type="dxa"/>
                        <w:bottom w:w="100" w:type="dxa"/>
                        <w:right w:w="100" w:type="dxa"/>
                      </w:tcMar>
                    </w:tcPr>
                    <w:p w14:paraId="24F9124C" w14:textId="77777777" w:rsidR="00586584" w:rsidRDefault="00586584" w:rsidP="00586584">
                      <w:pPr>
                        <w:widowControl w:val="0"/>
                        <w:jc w:val="center"/>
                      </w:pPr>
                      <w:r>
                        <w:rPr>
                          <w:b/>
                          <w:i/>
                        </w:rPr>
                        <w:t>Longitude</w:t>
                      </w:r>
                    </w:p>
                  </w:tc>
                </w:tr>
                <w:tr w:rsidR="00586584" w14:paraId="579D24F1" w14:textId="77777777" w:rsidTr="00586584">
                  <w:tc>
                    <w:tcPr>
                      <w:tcW w:w="1425" w:type="dxa"/>
                      <w:shd w:val="clear" w:color="auto" w:fill="auto"/>
                      <w:tcMar>
                        <w:top w:w="100" w:type="dxa"/>
                        <w:left w:w="100" w:type="dxa"/>
                        <w:bottom w:w="100" w:type="dxa"/>
                        <w:right w:w="100" w:type="dxa"/>
                      </w:tcMar>
                    </w:tcPr>
                    <w:p w14:paraId="60E7FA12" w14:textId="77777777" w:rsidR="00586584" w:rsidRDefault="00586584" w:rsidP="00586584">
                      <w:pPr>
                        <w:widowControl w:val="0"/>
                        <w:pBdr>
                          <w:top w:val="nil"/>
                          <w:left w:val="nil"/>
                          <w:bottom w:val="nil"/>
                          <w:right w:val="nil"/>
                          <w:between w:val="nil"/>
                        </w:pBdr>
                        <w:jc w:val="center"/>
                        <w:rPr>
                          <w:b/>
                          <w:i/>
                        </w:rPr>
                      </w:pPr>
                      <w:r>
                        <w:rPr>
                          <w:b/>
                          <w:i/>
                        </w:rPr>
                        <w:t>1</w:t>
                      </w:r>
                    </w:p>
                  </w:tc>
                  <w:tc>
                    <w:tcPr>
                      <w:tcW w:w="3120" w:type="dxa"/>
                      <w:shd w:val="clear" w:color="auto" w:fill="auto"/>
                      <w:tcMar>
                        <w:top w:w="100" w:type="dxa"/>
                        <w:left w:w="100" w:type="dxa"/>
                        <w:bottom w:w="100" w:type="dxa"/>
                        <w:right w:w="100" w:type="dxa"/>
                      </w:tcMar>
                    </w:tcPr>
                    <w:p w14:paraId="3E718199" w14:textId="77777777" w:rsidR="00586584" w:rsidRDefault="00586584" w:rsidP="00586584">
                      <w:pPr>
                        <w:widowControl w:val="0"/>
                        <w:pBdr>
                          <w:top w:val="nil"/>
                          <w:left w:val="nil"/>
                          <w:bottom w:val="nil"/>
                          <w:right w:val="nil"/>
                          <w:between w:val="nil"/>
                        </w:pBdr>
                        <w:jc w:val="center"/>
                      </w:pPr>
                      <w:r>
                        <w:t>9.980479°</w:t>
                      </w:r>
                    </w:p>
                  </w:tc>
                  <w:tc>
                    <w:tcPr>
                      <w:tcW w:w="3060" w:type="dxa"/>
                      <w:shd w:val="clear" w:color="auto" w:fill="auto"/>
                      <w:tcMar>
                        <w:top w:w="100" w:type="dxa"/>
                        <w:left w:w="100" w:type="dxa"/>
                        <w:bottom w:w="100" w:type="dxa"/>
                        <w:right w:w="100" w:type="dxa"/>
                      </w:tcMar>
                    </w:tcPr>
                    <w:p w14:paraId="23859B22" w14:textId="77777777" w:rsidR="00586584" w:rsidRDefault="00586584" w:rsidP="00586584">
                      <w:pPr>
                        <w:widowControl w:val="0"/>
                        <w:jc w:val="center"/>
                      </w:pPr>
                      <w:r>
                        <w:t>122.820432°</w:t>
                      </w:r>
                    </w:p>
                  </w:tc>
                </w:tr>
                <w:tr w:rsidR="00586584" w14:paraId="00B414AB" w14:textId="77777777" w:rsidTr="00586584">
                  <w:tc>
                    <w:tcPr>
                      <w:tcW w:w="1425" w:type="dxa"/>
                      <w:shd w:val="clear" w:color="auto" w:fill="auto"/>
                      <w:tcMar>
                        <w:top w:w="100" w:type="dxa"/>
                        <w:left w:w="100" w:type="dxa"/>
                        <w:bottom w:w="100" w:type="dxa"/>
                        <w:right w:w="100" w:type="dxa"/>
                      </w:tcMar>
                    </w:tcPr>
                    <w:p w14:paraId="429F173B" w14:textId="77777777" w:rsidR="00586584" w:rsidRDefault="00586584" w:rsidP="00586584">
                      <w:pPr>
                        <w:widowControl w:val="0"/>
                        <w:pBdr>
                          <w:top w:val="nil"/>
                          <w:left w:val="nil"/>
                          <w:bottom w:val="nil"/>
                          <w:right w:val="nil"/>
                          <w:between w:val="nil"/>
                        </w:pBdr>
                        <w:jc w:val="center"/>
                        <w:rPr>
                          <w:b/>
                          <w:i/>
                        </w:rPr>
                      </w:pPr>
                      <w:r>
                        <w:rPr>
                          <w:b/>
                          <w:i/>
                        </w:rPr>
                        <w:t>2</w:t>
                      </w:r>
                    </w:p>
                  </w:tc>
                  <w:tc>
                    <w:tcPr>
                      <w:tcW w:w="3120" w:type="dxa"/>
                      <w:shd w:val="clear" w:color="auto" w:fill="auto"/>
                      <w:tcMar>
                        <w:top w:w="100" w:type="dxa"/>
                        <w:left w:w="100" w:type="dxa"/>
                        <w:bottom w:w="100" w:type="dxa"/>
                        <w:right w:w="100" w:type="dxa"/>
                      </w:tcMar>
                    </w:tcPr>
                    <w:p w14:paraId="6C4AF890" w14:textId="77777777" w:rsidR="00586584" w:rsidRDefault="00586584" w:rsidP="00586584">
                      <w:pPr>
                        <w:widowControl w:val="0"/>
                        <w:pBdr>
                          <w:top w:val="nil"/>
                          <w:left w:val="nil"/>
                          <w:bottom w:val="nil"/>
                          <w:right w:val="nil"/>
                          <w:between w:val="nil"/>
                        </w:pBdr>
                        <w:jc w:val="center"/>
                      </w:pPr>
                      <w:r>
                        <w:t>9.987230°</w:t>
                      </w:r>
                    </w:p>
                  </w:tc>
                  <w:tc>
                    <w:tcPr>
                      <w:tcW w:w="3060" w:type="dxa"/>
                      <w:shd w:val="clear" w:color="auto" w:fill="auto"/>
                      <w:tcMar>
                        <w:top w:w="100" w:type="dxa"/>
                        <w:left w:w="100" w:type="dxa"/>
                        <w:bottom w:w="100" w:type="dxa"/>
                        <w:right w:w="100" w:type="dxa"/>
                      </w:tcMar>
                    </w:tcPr>
                    <w:p w14:paraId="132EAD1E" w14:textId="77777777" w:rsidR="00586584" w:rsidRDefault="00586584" w:rsidP="00586584">
                      <w:pPr>
                        <w:widowControl w:val="0"/>
                        <w:pBdr>
                          <w:top w:val="nil"/>
                          <w:left w:val="nil"/>
                          <w:bottom w:val="nil"/>
                          <w:right w:val="nil"/>
                          <w:between w:val="nil"/>
                        </w:pBdr>
                        <w:jc w:val="center"/>
                      </w:pPr>
                      <w:r>
                        <w:t>122.820343°</w:t>
                      </w:r>
                    </w:p>
                  </w:tc>
                </w:tr>
              </w:tbl>
            </w:sdtContent>
          </w:sdt>
          <w:p w14:paraId="1789A383" w14:textId="77777777" w:rsidR="00586584" w:rsidRDefault="00586584" w:rsidP="00586584"/>
          <w:p w14:paraId="1652A5B2" w14:textId="77777777" w:rsidR="00586584" w:rsidRDefault="00586584" w:rsidP="00586584"/>
        </w:tc>
      </w:tr>
      <w:tr w:rsidR="00586584" w14:paraId="47D99EC7" w14:textId="77777777" w:rsidTr="00586584">
        <w:trPr>
          <w:trHeight w:val="547"/>
        </w:trPr>
        <w:tc>
          <w:tcPr>
            <w:tcW w:w="1103" w:type="dxa"/>
            <w:tcBorders>
              <w:bottom w:val="nil"/>
            </w:tcBorders>
          </w:tcPr>
          <w:p w14:paraId="7786C5F9" w14:textId="77777777" w:rsidR="00586584" w:rsidRDefault="00586584" w:rsidP="00586584">
            <w:pPr>
              <w:jc w:val="center"/>
            </w:pPr>
            <w:r>
              <w:lastRenderedPageBreak/>
              <w:t>14.1</w:t>
            </w:r>
          </w:p>
        </w:tc>
        <w:tc>
          <w:tcPr>
            <w:tcW w:w="7906" w:type="dxa"/>
            <w:tcBorders>
              <w:bottom w:val="nil"/>
            </w:tcBorders>
          </w:tcPr>
          <w:p w14:paraId="0865E39C" w14:textId="32D847C3" w:rsidR="00586584" w:rsidRDefault="00586584" w:rsidP="002C29AD">
            <w:r>
              <w:t xml:space="preserve">The bid security shall be in the form of the following forms and amount: </w:t>
            </w:r>
          </w:p>
        </w:tc>
      </w:tr>
      <w:tr w:rsidR="00586584" w14:paraId="0A8EB879" w14:textId="77777777" w:rsidTr="00586584">
        <w:trPr>
          <w:trHeight w:val="827"/>
        </w:trPr>
        <w:tc>
          <w:tcPr>
            <w:tcW w:w="1103" w:type="dxa"/>
            <w:tcBorders>
              <w:top w:val="nil"/>
              <w:bottom w:val="nil"/>
            </w:tcBorders>
          </w:tcPr>
          <w:p w14:paraId="02AD2099" w14:textId="77777777" w:rsidR="00586584" w:rsidRDefault="00586584" w:rsidP="00586584">
            <w:pPr>
              <w:jc w:val="center"/>
            </w:pPr>
          </w:p>
        </w:tc>
        <w:tc>
          <w:tcPr>
            <w:tcW w:w="7906" w:type="dxa"/>
            <w:tcBorders>
              <w:top w:val="nil"/>
              <w:bottom w:val="nil"/>
            </w:tcBorders>
          </w:tcPr>
          <w:p w14:paraId="46C83B10" w14:textId="6B2831D6" w:rsidR="00586584" w:rsidRDefault="00586584" w:rsidP="001146CD">
            <w:pPr>
              <w:numPr>
                <w:ilvl w:val="0"/>
                <w:numId w:val="16"/>
              </w:numPr>
              <w:spacing w:after="240"/>
            </w:pPr>
            <w:r>
              <w:t xml:space="preserve">Cash, Manager’s Check, Irrevocable Letter of Credit in favor </w:t>
            </w:r>
            <w:r w:rsidR="00090377">
              <w:t>of KCWD</w:t>
            </w:r>
            <w:r>
              <w:t xml:space="preserve"> or Bank Guarantee from </w:t>
            </w:r>
            <w:r w:rsidRPr="004110F7">
              <w:t>BSP Accredited Banks such as international, commercial or savings banks, excluding rural banks</w:t>
            </w:r>
          </w:p>
        </w:tc>
      </w:tr>
      <w:tr w:rsidR="00586584" w14:paraId="398C23DC" w14:textId="77777777" w:rsidTr="00586584">
        <w:trPr>
          <w:trHeight w:val="554"/>
        </w:trPr>
        <w:tc>
          <w:tcPr>
            <w:tcW w:w="1103" w:type="dxa"/>
            <w:tcBorders>
              <w:top w:val="nil"/>
              <w:bottom w:val="single" w:sz="8" w:space="0" w:color="000000"/>
            </w:tcBorders>
          </w:tcPr>
          <w:p w14:paraId="2047B467" w14:textId="77777777" w:rsidR="00586584" w:rsidRDefault="00586584" w:rsidP="00586584">
            <w:pPr>
              <w:jc w:val="center"/>
            </w:pPr>
          </w:p>
        </w:tc>
        <w:tc>
          <w:tcPr>
            <w:tcW w:w="7906" w:type="dxa"/>
            <w:tcBorders>
              <w:top w:val="nil"/>
            </w:tcBorders>
          </w:tcPr>
          <w:p w14:paraId="79E0A0F7" w14:textId="77777777" w:rsidR="00586584" w:rsidRDefault="00586584" w:rsidP="001146CD">
            <w:pPr>
              <w:numPr>
                <w:ilvl w:val="0"/>
                <w:numId w:val="16"/>
              </w:numPr>
              <w:spacing w:after="240"/>
            </w:pPr>
            <w:r>
              <w:t>The amount shall be equivalent to 15% of the Total Payment for one whole year.  I.e. (Bid Rate x 10,000 x 365 x 15%)</w:t>
            </w:r>
          </w:p>
        </w:tc>
      </w:tr>
      <w:tr w:rsidR="00586584" w14:paraId="3B1FB48C" w14:textId="77777777" w:rsidTr="00586584">
        <w:trPr>
          <w:trHeight w:val="547"/>
        </w:trPr>
        <w:tc>
          <w:tcPr>
            <w:tcW w:w="1103" w:type="dxa"/>
          </w:tcPr>
          <w:p w14:paraId="504879C6" w14:textId="77777777" w:rsidR="00586584" w:rsidRDefault="00586584" w:rsidP="00586584">
            <w:pPr>
              <w:jc w:val="center"/>
            </w:pPr>
            <w:r>
              <w:t>20.2</w:t>
            </w:r>
          </w:p>
        </w:tc>
        <w:tc>
          <w:tcPr>
            <w:tcW w:w="7906" w:type="dxa"/>
          </w:tcPr>
          <w:p w14:paraId="07748C61" w14:textId="77777777" w:rsidR="00586584" w:rsidRDefault="00586584" w:rsidP="00586584">
            <w:r>
              <w:t>The following documents shall be acquired by the awarded supplier prior to the commencement of the Bulk Water Supply Operations:</w:t>
            </w:r>
          </w:p>
          <w:p w14:paraId="1D3A2AD9" w14:textId="77777777" w:rsidR="00586584" w:rsidRDefault="00586584" w:rsidP="001146CD">
            <w:pPr>
              <w:numPr>
                <w:ilvl w:val="0"/>
                <w:numId w:val="19"/>
              </w:numPr>
            </w:pPr>
            <w:r>
              <w:t>Comprehensive Water Resource Engineering Study of the Water Source</w:t>
            </w:r>
          </w:p>
          <w:p w14:paraId="5B8A96DB" w14:textId="77777777" w:rsidR="00586584" w:rsidRDefault="00586584" w:rsidP="001146CD">
            <w:pPr>
              <w:numPr>
                <w:ilvl w:val="0"/>
                <w:numId w:val="19"/>
              </w:numPr>
            </w:pPr>
            <w:r>
              <w:t>Full Hydrology Study and Hydrologic Model that supports the sustainability of the total 10,000 cubic meters per day drawdown of raw water</w:t>
            </w:r>
          </w:p>
          <w:p w14:paraId="6ECA2918" w14:textId="77777777" w:rsidR="00586584" w:rsidRDefault="00586584" w:rsidP="001146CD">
            <w:pPr>
              <w:numPr>
                <w:ilvl w:val="0"/>
                <w:numId w:val="19"/>
              </w:numPr>
            </w:pPr>
            <w:r>
              <w:t>National Water Resources Board (NWRB) Water Rights Permit</w:t>
            </w:r>
          </w:p>
          <w:p w14:paraId="5C97803E" w14:textId="77777777" w:rsidR="00586584" w:rsidRDefault="00586584" w:rsidP="001146CD">
            <w:pPr>
              <w:numPr>
                <w:ilvl w:val="0"/>
                <w:numId w:val="19"/>
              </w:numPr>
              <w:spacing w:after="240"/>
            </w:pPr>
            <w:r>
              <w:t xml:space="preserve">Environmental Compliance Certificate (ECC) or any equivalent permit from the Department of Environment and Natural Resources (DENR) </w:t>
            </w:r>
          </w:p>
        </w:tc>
      </w:tr>
      <w:tr w:rsidR="00586584" w14:paraId="533EC537" w14:textId="77777777" w:rsidTr="00586584">
        <w:trPr>
          <w:trHeight w:val="547"/>
        </w:trPr>
        <w:tc>
          <w:tcPr>
            <w:tcW w:w="1103" w:type="dxa"/>
          </w:tcPr>
          <w:p w14:paraId="4A5E3986" w14:textId="77777777" w:rsidR="00586584" w:rsidRDefault="00586584" w:rsidP="00586584">
            <w:pPr>
              <w:jc w:val="center"/>
            </w:pPr>
            <w:r>
              <w:t>21.2</w:t>
            </w:r>
          </w:p>
        </w:tc>
        <w:tc>
          <w:tcPr>
            <w:tcW w:w="7906" w:type="dxa"/>
          </w:tcPr>
          <w:p w14:paraId="5843465B" w14:textId="008B8F81" w:rsidR="004E6956" w:rsidRDefault="004E6956" w:rsidP="004E6956">
            <w:r>
              <w:t xml:space="preserve">Additional Requirements </w:t>
            </w:r>
            <w:r w:rsidR="00AC7F2A">
              <w:t>as part of the bid submission</w:t>
            </w:r>
          </w:p>
          <w:p w14:paraId="358EF5E9" w14:textId="050CFDF7" w:rsidR="006770DE" w:rsidRDefault="00586584" w:rsidP="006770DE">
            <w:pPr>
              <w:pStyle w:val="ListParagraph"/>
              <w:numPr>
                <w:ilvl w:val="0"/>
                <w:numId w:val="34"/>
              </w:numPr>
            </w:pPr>
            <w:r>
              <w:t>The Letter of No Objection shall be acquired from the Office of the Kabanakalan City Mayor.</w:t>
            </w:r>
          </w:p>
          <w:p w14:paraId="5D7962B3" w14:textId="72993D72" w:rsidR="006770DE" w:rsidRDefault="00B8771D" w:rsidP="00586584">
            <w:pPr>
              <w:pStyle w:val="ListParagraph"/>
              <w:numPr>
                <w:ilvl w:val="0"/>
                <w:numId w:val="34"/>
              </w:numPr>
            </w:pPr>
            <w:r w:rsidRPr="00480172">
              <w:t>The BWS shall present Notarized Contract to Sell or Notarized Lease to Own Agreement with the land owner</w:t>
            </w:r>
            <w:r w:rsidR="00090377">
              <w:t>/s</w:t>
            </w:r>
            <w:r w:rsidRPr="00480172">
              <w:t xml:space="preserve"> with the size equivalent to that of required for water treatment plant</w:t>
            </w:r>
            <w:r w:rsidR="006770DE">
              <w:t>.</w:t>
            </w:r>
          </w:p>
          <w:p w14:paraId="0502EFE6" w14:textId="372C8CAA" w:rsidR="00B8771D" w:rsidRDefault="006770DE" w:rsidP="00586584">
            <w:pPr>
              <w:pStyle w:val="ListParagraph"/>
              <w:numPr>
                <w:ilvl w:val="0"/>
                <w:numId w:val="34"/>
              </w:numPr>
            </w:pPr>
            <w:r>
              <w:t>T</w:t>
            </w:r>
            <w:r w:rsidRPr="00480172">
              <w:t xml:space="preserve">he BWS shall provide </w:t>
            </w:r>
            <w:r>
              <w:t>a</w:t>
            </w:r>
            <w:r w:rsidRPr="00480172">
              <w:t xml:space="preserve"> copy of all right of wa</w:t>
            </w:r>
            <w:r w:rsidR="00090377">
              <w:t>y document from land owner’s for lands the intake and supply pipe the BWS has traversed.</w:t>
            </w:r>
          </w:p>
          <w:p w14:paraId="49C08919" w14:textId="77777777" w:rsidR="002C29AD" w:rsidRDefault="002C29AD" w:rsidP="00586584"/>
          <w:p w14:paraId="1BD19B47" w14:textId="77777777" w:rsidR="002C29AD" w:rsidRDefault="002C29AD" w:rsidP="00586584"/>
        </w:tc>
      </w:tr>
    </w:tbl>
    <w:p w14:paraId="2A20A154" w14:textId="77777777" w:rsidR="00586584" w:rsidRDefault="00586584" w:rsidP="00586584">
      <w:pPr>
        <w:rPr>
          <w:b/>
        </w:rPr>
      </w:pPr>
    </w:p>
    <w:p w14:paraId="40D9DEE5" w14:textId="77777777" w:rsidR="00586584" w:rsidRDefault="00586584" w:rsidP="00586584">
      <w:pPr>
        <w:rPr>
          <w:b/>
        </w:rPr>
      </w:pPr>
    </w:p>
    <w:p w14:paraId="0148C6B2" w14:textId="77777777" w:rsidR="00586584" w:rsidRDefault="00586584" w:rsidP="00586584">
      <w:pPr>
        <w:rPr>
          <w:b/>
        </w:rPr>
      </w:pPr>
    </w:p>
    <w:p w14:paraId="5FFB436C" w14:textId="77777777" w:rsidR="00586584" w:rsidRDefault="00586584" w:rsidP="00586584">
      <w:pPr>
        <w:rPr>
          <w:b/>
        </w:rPr>
      </w:pPr>
    </w:p>
    <w:p w14:paraId="45567F3F" w14:textId="77777777" w:rsidR="00586584" w:rsidRDefault="00586584" w:rsidP="00586584">
      <w:pPr>
        <w:rPr>
          <w:b/>
        </w:rPr>
      </w:pPr>
    </w:p>
    <w:p w14:paraId="225C603E" w14:textId="77777777" w:rsidR="00586584" w:rsidRDefault="00586584" w:rsidP="00586584">
      <w:pPr>
        <w:rPr>
          <w:b/>
        </w:rPr>
      </w:pPr>
    </w:p>
    <w:p w14:paraId="0498EC4B" w14:textId="77777777" w:rsidR="00090377" w:rsidRDefault="00090377" w:rsidP="00586584">
      <w:pPr>
        <w:rPr>
          <w:b/>
        </w:rPr>
      </w:pPr>
    </w:p>
    <w:p w14:paraId="144151A3" w14:textId="77777777" w:rsidR="00090377" w:rsidRDefault="00090377" w:rsidP="00586584">
      <w:pPr>
        <w:rPr>
          <w:b/>
        </w:rPr>
      </w:pPr>
    </w:p>
    <w:p w14:paraId="09908FF1" w14:textId="77777777" w:rsidR="00090377" w:rsidRDefault="00090377" w:rsidP="00586584">
      <w:pPr>
        <w:rPr>
          <w:b/>
        </w:rPr>
      </w:pPr>
    </w:p>
    <w:p w14:paraId="28A0C9AE" w14:textId="77777777" w:rsidR="00090377" w:rsidRDefault="00090377" w:rsidP="00586584">
      <w:pPr>
        <w:rPr>
          <w:b/>
        </w:rPr>
      </w:pPr>
    </w:p>
    <w:p w14:paraId="506E351E" w14:textId="77777777" w:rsidR="00090377" w:rsidRDefault="00090377" w:rsidP="00586584">
      <w:pPr>
        <w:rPr>
          <w:b/>
        </w:rPr>
      </w:pPr>
    </w:p>
    <w:p w14:paraId="157BD350" w14:textId="77777777" w:rsidR="00090377" w:rsidRDefault="00090377" w:rsidP="00586584">
      <w:pPr>
        <w:rPr>
          <w:b/>
        </w:rPr>
      </w:pPr>
    </w:p>
    <w:p w14:paraId="558EFFE7" w14:textId="77777777" w:rsidR="00090377" w:rsidRDefault="00090377" w:rsidP="00586584">
      <w:pPr>
        <w:rPr>
          <w:b/>
        </w:rPr>
      </w:pPr>
    </w:p>
    <w:p w14:paraId="0B4FEB79" w14:textId="77777777" w:rsidR="00090377" w:rsidRDefault="00090377" w:rsidP="00586584">
      <w:pPr>
        <w:rPr>
          <w:b/>
        </w:rPr>
      </w:pPr>
    </w:p>
    <w:p w14:paraId="4346B44D" w14:textId="77777777" w:rsidR="00090377" w:rsidRDefault="00090377" w:rsidP="00586584">
      <w:pPr>
        <w:rPr>
          <w:b/>
        </w:rPr>
      </w:pPr>
    </w:p>
    <w:p w14:paraId="651571BB" w14:textId="77777777" w:rsidR="00090377" w:rsidRDefault="00090377" w:rsidP="00586584">
      <w:pPr>
        <w:rPr>
          <w:b/>
        </w:rPr>
      </w:pPr>
    </w:p>
    <w:p w14:paraId="0D1525F3" w14:textId="77777777" w:rsidR="00090377" w:rsidRDefault="00090377" w:rsidP="00586584">
      <w:pPr>
        <w:rPr>
          <w:b/>
        </w:rPr>
      </w:pPr>
    </w:p>
    <w:p w14:paraId="41464148" w14:textId="77777777" w:rsidR="00090377" w:rsidRDefault="00090377" w:rsidP="00586584">
      <w:pPr>
        <w:rPr>
          <w:b/>
        </w:rPr>
      </w:pPr>
    </w:p>
    <w:p w14:paraId="55A8412F" w14:textId="77777777" w:rsidR="000C05DE" w:rsidRDefault="000C05DE" w:rsidP="00586584">
      <w:pPr>
        <w:pStyle w:val="Heading1"/>
        <w:spacing w:before="0" w:after="0"/>
        <w:rPr>
          <w:i w:val="0"/>
          <w:sz w:val="24"/>
          <w:szCs w:val="24"/>
        </w:rPr>
      </w:pPr>
      <w:bookmarkStart w:id="51" w:name="_Toc173834269"/>
    </w:p>
    <w:p w14:paraId="39184B22" w14:textId="77777777" w:rsidR="00586584" w:rsidRDefault="00586584" w:rsidP="00586584">
      <w:pPr>
        <w:pStyle w:val="Heading1"/>
        <w:spacing w:before="0" w:after="0"/>
      </w:pPr>
      <w:r>
        <w:t>Section IV. General Conditions of Contract</w:t>
      </w:r>
      <w:bookmarkEnd w:id="51"/>
    </w:p>
    <w:p w14:paraId="7407170A" w14:textId="77777777" w:rsidR="00586584" w:rsidRDefault="00586584" w:rsidP="00586584">
      <w:pPr>
        <w:rPr>
          <w:b/>
        </w:rPr>
      </w:pP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586584" w14:paraId="38011833" w14:textId="77777777" w:rsidTr="00586584">
        <w:trPr>
          <w:jc w:val="center"/>
        </w:trPr>
        <w:tc>
          <w:tcPr>
            <w:tcW w:w="9013" w:type="dxa"/>
            <w:tcBorders>
              <w:top w:val="single" w:sz="6" w:space="0" w:color="000000"/>
              <w:left w:val="single" w:sz="6" w:space="0" w:color="000000"/>
              <w:bottom w:val="single" w:sz="6" w:space="0" w:color="000000"/>
              <w:right w:val="single" w:sz="6" w:space="0" w:color="000000"/>
            </w:tcBorders>
          </w:tcPr>
          <w:p w14:paraId="4F0BC39B" w14:textId="77777777" w:rsidR="00586584" w:rsidRDefault="00586584" w:rsidP="00586584">
            <w:pPr>
              <w:rPr>
                <w:b/>
                <w:sz w:val="32"/>
                <w:szCs w:val="32"/>
              </w:rPr>
            </w:pPr>
            <w:bookmarkStart w:id="52" w:name="_heading=h.3tbugp1" w:colFirst="0" w:colLast="0"/>
            <w:bookmarkEnd w:id="52"/>
          </w:p>
          <w:p w14:paraId="115BFD95" w14:textId="77777777" w:rsidR="00586584" w:rsidRDefault="00586584" w:rsidP="00586584">
            <w:pPr>
              <w:rPr>
                <w:b/>
                <w:sz w:val="32"/>
                <w:szCs w:val="32"/>
              </w:rPr>
            </w:pPr>
            <w:r>
              <w:rPr>
                <w:b/>
                <w:sz w:val="32"/>
                <w:szCs w:val="32"/>
              </w:rPr>
              <w:t xml:space="preserve">Notes on the General Conditions of Contract </w:t>
            </w:r>
          </w:p>
          <w:p w14:paraId="111C02AA" w14:textId="77777777" w:rsidR="00586584" w:rsidRDefault="00586584" w:rsidP="00586584"/>
          <w:p w14:paraId="7A9EFCCF" w14:textId="77777777" w:rsidR="00586584" w:rsidRDefault="00586584" w:rsidP="00586584">
            <w:r>
              <w:t>The General Conditions of Contract (GCC) in this Section, read in conjunction with the Special Conditions of Contract in Section V and other documents listed therein, should be a complete document expressing all the rights and obligations of the parties.</w:t>
            </w:r>
          </w:p>
          <w:p w14:paraId="40559539" w14:textId="77777777" w:rsidR="00586584" w:rsidRDefault="00586584" w:rsidP="00586584"/>
          <w:p w14:paraId="2E4A87A5" w14:textId="77777777" w:rsidR="00586584" w:rsidRDefault="00586584" w:rsidP="00586584">
            <w:r>
              <w:t xml:space="preserve">Matters governing performance of the Supplier, payments under the contract, or matters affecting the risks, rights, and obligations of the parties under the contract are included in the GCC and Special Conditions of Contract.  </w:t>
            </w:r>
          </w:p>
          <w:p w14:paraId="7C4299E8" w14:textId="77777777" w:rsidR="00586584" w:rsidRDefault="00586584" w:rsidP="00586584"/>
          <w:p w14:paraId="221758BD" w14:textId="77777777" w:rsidR="00586584" w:rsidRDefault="00586584" w:rsidP="00586584">
            <w:r>
              <w:t xml:space="preserve">Any complementary information, which may be needed, shall be introduced only through the Special Conditions of Contract. </w:t>
            </w:r>
          </w:p>
          <w:p w14:paraId="74B3FD16" w14:textId="77777777" w:rsidR="00586584" w:rsidRDefault="00586584" w:rsidP="00586584"/>
        </w:tc>
      </w:tr>
    </w:tbl>
    <w:p w14:paraId="1D0A22E3" w14:textId="77777777" w:rsidR="00586584" w:rsidRDefault="00586584" w:rsidP="00586584"/>
    <w:p w14:paraId="28E92772" w14:textId="77777777" w:rsidR="00586584" w:rsidRDefault="00586584" w:rsidP="00586584">
      <w:pPr>
        <w:sectPr w:rsidR="00586584">
          <w:headerReference w:type="even" r:id="rId27"/>
          <w:headerReference w:type="default" r:id="rId28"/>
          <w:footerReference w:type="default" r:id="rId29"/>
          <w:headerReference w:type="first" r:id="rId30"/>
          <w:pgSz w:w="11909" w:h="16834"/>
          <w:pgMar w:top="1440" w:right="1440" w:bottom="1440" w:left="1440" w:header="720" w:footer="720" w:gutter="0"/>
          <w:cols w:space="720"/>
        </w:sectPr>
      </w:pPr>
    </w:p>
    <w:p w14:paraId="139B171C" w14:textId="77777777" w:rsidR="00586584" w:rsidRDefault="00586584" w:rsidP="001146CD">
      <w:pPr>
        <w:pStyle w:val="Heading2"/>
        <w:numPr>
          <w:ilvl w:val="0"/>
          <w:numId w:val="18"/>
        </w:numPr>
        <w:spacing w:before="0"/>
        <w:ind w:hanging="436"/>
        <w:jc w:val="left"/>
      </w:pPr>
      <w:bookmarkStart w:id="53" w:name="_Toc173834270"/>
      <w:r>
        <w:lastRenderedPageBreak/>
        <w:t>Scope of Contract</w:t>
      </w:r>
      <w:bookmarkEnd w:id="53"/>
    </w:p>
    <w:p w14:paraId="3FD246B8" w14:textId="77777777" w:rsidR="00586584" w:rsidRDefault="00586584" w:rsidP="00586584">
      <w:pPr>
        <w:pBdr>
          <w:top w:val="nil"/>
          <w:left w:val="nil"/>
          <w:bottom w:val="nil"/>
          <w:right w:val="nil"/>
          <w:between w:val="nil"/>
        </w:pBdr>
        <w:ind w:left="1418" w:hanging="720"/>
        <w:rPr>
          <w:color w:val="000000"/>
        </w:rPr>
      </w:pPr>
    </w:p>
    <w:p w14:paraId="00EFC781" w14:textId="77777777" w:rsidR="00586584" w:rsidRDefault="00586584" w:rsidP="00586584">
      <w:pPr>
        <w:pBdr>
          <w:top w:val="nil"/>
          <w:left w:val="nil"/>
          <w:bottom w:val="nil"/>
          <w:right w:val="nil"/>
          <w:between w:val="nil"/>
        </w:pBdr>
        <w:ind w:left="720"/>
        <w:rPr>
          <w:color w:val="000000"/>
        </w:rPr>
      </w:pPr>
      <w:r>
        <w:rPr>
          <w:color w:val="000000"/>
        </w:rPr>
        <w:t xml:space="preserve">This Contract shall include all such items, although not specifically mentioned, that can be reasonably inferred as being required for its completion as if such items were expressly mentioned herein. </w:t>
      </w:r>
      <w:r>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09C55E5B" w14:textId="77777777" w:rsidR="00586584" w:rsidRDefault="00586584" w:rsidP="00586584">
      <w:pPr>
        <w:pBdr>
          <w:top w:val="nil"/>
          <w:left w:val="nil"/>
          <w:bottom w:val="nil"/>
          <w:right w:val="nil"/>
          <w:between w:val="nil"/>
        </w:pBdr>
        <w:ind w:left="720"/>
      </w:pPr>
    </w:p>
    <w:p w14:paraId="73C18F44" w14:textId="77777777" w:rsidR="00586584" w:rsidRDefault="00586584" w:rsidP="00586584">
      <w:pPr>
        <w:pBdr>
          <w:top w:val="nil"/>
          <w:left w:val="nil"/>
          <w:bottom w:val="nil"/>
          <w:right w:val="nil"/>
          <w:between w:val="nil"/>
        </w:pBdr>
        <w:ind w:left="720"/>
      </w:pPr>
      <w:r>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63A2109C" w14:textId="77777777" w:rsidR="00586584" w:rsidRDefault="00586584" w:rsidP="00586584">
      <w:pPr>
        <w:pBdr>
          <w:top w:val="nil"/>
          <w:left w:val="nil"/>
          <w:bottom w:val="nil"/>
          <w:right w:val="nil"/>
          <w:between w:val="nil"/>
        </w:pBdr>
        <w:ind w:left="720"/>
      </w:pPr>
    </w:p>
    <w:p w14:paraId="5B641E4A" w14:textId="77777777" w:rsidR="00586584" w:rsidRDefault="00586584" w:rsidP="00586584">
      <w:pPr>
        <w:pBdr>
          <w:top w:val="nil"/>
          <w:left w:val="nil"/>
          <w:bottom w:val="nil"/>
          <w:right w:val="nil"/>
          <w:between w:val="nil"/>
        </w:pBdr>
        <w:ind w:left="720"/>
      </w:pPr>
      <w:r>
        <w:t xml:space="preserve">Additional requirements for the completion of this Contract shall be provided in the </w:t>
      </w:r>
      <w:r>
        <w:rPr>
          <w:b/>
        </w:rPr>
        <w:t xml:space="preserve">Special Conditions of Contract </w:t>
      </w:r>
      <w:r>
        <w:t>(</w:t>
      </w:r>
      <w:r>
        <w:rPr>
          <w:b/>
        </w:rPr>
        <w:t>SCC).</w:t>
      </w:r>
      <w:r>
        <w:rPr>
          <w:i/>
        </w:rPr>
        <w:t xml:space="preserve">  </w:t>
      </w:r>
    </w:p>
    <w:p w14:paraId="2AEAF31F" w14:textId="77777777" w:rsidR="00586584" w:rsidRDefault="00586584" w:rsidP="00586584"/>
    <w:p w14:paraId="127DB7DE" w14:textId="77777777" w:rsidR="00586584" w:rsidRDefault="00586584" w:rsidP="00586584">
      <w:pPr>
        <w:pBdr>
          <w:top w:val="nil"/>
          <w:left w:val="nil"/>
          <w:bottom w:val="nil"/>
          <w:right w:val="nil"/>
          <w:between w:val="nil"/>
        </w:pBdr>
        <w:ind w:left="1418" w:hanging="720"/>
        <w:rPr>
          <w:color w:val="000000"/>
        </w:rPr>
      </w:pPr>
    </w:p>
    <w:p w14:paraId="7C037DB0" w14:textId="77777777" w:rsidR="00586584" w:rsidRDefault="00586584" w:rsidP="001146CD">
      <w:pPr>
        <w:pStyle w:val="Heading2"/>
        <w:numPr>
          <w:ilvl w:val="0"/>
          <w:numId w:val="18"/>
        </w:numPr>
        <w:spacing w:before="0"/>
        <w:ind w:hanging="436"/>
        <w:jc w:val="left"/>
      </w:pPr>
      <w:bookmarkStart w:id="54" w:name="_Toc173834272"/>
      <w:r>
        <w:t>Performance Security</w:t>
      </w:r>
      <w:bookmarkEnd w:id="54"/>
    </w:p>
    <w:p w14:paraId="2CF9B210" w14:textId="77777777" w:rsidR="00586584" w:rsidRDefault="00586584" w:rsidP="00586584"/>
    <w:p w14:paraId="0230E3A9" w14:textId="77777777" w:rsidR="00586584" w:rsidRDefault="00586584" w:rsidP="00586584">
      <w:pPr>
        <w:ind w:left="720"/>
        <w:rPr>
          <w:i/>
        </w:rPr>
      </w:pPr>
      <w:r>
        <w:t>Within ten (10) calendar days from receipt of the Notice of Award by the Bidder from the Procuring Entity, which may be extended subject to the discretion of KCWD, the successful Bidder shall furnish the performance security in any of the forms prescribed in Section 39 of the 2016 revised IRR of RA No. 9184.</w:t>
      </w:r>
      <w:r>
        <w:rPr>
          <w:i/>
        </w:rPr>
        <w:t xml:space="preserve">  </w:t>
      </w:r>
    </w:p>
    <w:p w14:paraId="289A87B0" w14:textId="77777777" w:rsidR="00586584" w:rsidRDefault="00586584" w:rsidP="00586584">
      <w:pPr>
        <w:ind w:left="720"/>
        <w:rPr>
          <w:i/>
        </w:rPr>
      </w:pPr>
    </w:p>
    <w:p w14:paraId="4B5434BE" w14:textId="77777777" w:rsidR="00586584" w:rsidRDefault="00586584" w:rsidP="00586584">
      <w:pPr>
        <w:ind w:left="720"/>
        <w:rPr>
          <w:iCs/>
        </w:rPr>
      </w:pPr>
      <w:r>
        <w:rPr>
          <w:iCs/>
        </w:rPr>
        <w:t>The amount Performance Security shall be equivalent to 20% of the Yearly estimated Contract Price.</w:t>
      </w:r>
    </w:p>
    <w:p w14:paraId="78784AA4" w14:textId="77777777" w:rsidR="00586584" w:rsidRDefault="00586584" w:rsidP="00586584">
      <w:pPr>
        <w:ind w:left="720"/>
        <w:rPr>
          <w:iCs/>
        </w:rPr>
      </w:pPr>
    </w:p>
    <w:p w14:paraId="39D46BD1" w14:textId="77777777" w:rsidR="00586584" w:rsidRPr="00B46E21" w:rsidRDefault="00586584" w:rsidP="00586584">
      <w:pPr>
        <w:spacing w:line="276" w:lineRule="auto"/>
        <w:ind w:left="2880"/>
        <w:rPr>
          <w:color w:val="000000" w:themeColor="text1"/>
        </w:rPr>
      </w:pPr>
      <w:r w:rsidRPr="00B46E21">
        <w:rPr>
          <w:color w:val="000000" w:themeColor="text1"/>
        </w:rPr>
        <w:t>Example:</w:t>
      </w:r>
    </w:p>
    <w:p w14:paraId="2538FCAE" w14:textId="77777777" w:rsidR="00586584" w:rsidRPr="00B46E21" w:rsidRDefault="00586584" w:rsidP="00586584">
      <w:pPr>
        <w:spacing w:line="276" w:lineRule="auto"/>
        <w:ind w:left="2880"/>
        <w:rPr>
          <w:color w:val="000000" w:themeColor="text1"/>
        </w:rPr>
      </w:pPr>
      <w:r w:rsidRPr="00B46E21">
        <w:rPr>
          <w:color w:val="000000" w:themeColor="text1"/>
        </w:rPr>
        <w:t>During Phase 1:</w:t>
      </w:r>
    </w:p>
    <w:p w14:paraId="16426B31" w14:textId="77777777" w:rsidR="00586584" w:rsidRPr="00B46E21" w:rsidRDefault="00586584" w:rsidP="00586584">
      <w:pPr>
        <w:spacing w:line="276" w:lineRule="auto"/>
        <w:ind w:left="2880"/>
        <w:rPr>
          <w:color w:val="000000" w:themeColor="text1"/>
        </w:rPr>
      </w:pPr>
      <w:r w:rsidRPr="00B46E21">
        <w:rPr>
          <w:color w:val="000000" w:themeColor="text1"/>
        </w:rPr>
        <w:t>Bid Price x 5000 x 365 x 20%</w:t>
      </w:r>
    </w:p>
    <w:p w14:paraId="0D16F153" w14:textId="77777777" w:rsidR="00586584" w:rsidRPr="00B46E21" w:rsidRDefault="00586584" w:rsidP="00586584">
      <w:pPr>
        <w:spacing w:line="276" w:lineRule="auto"/>
        <w:ind w:left="2880"/>
        <w:rPr>
          <w:color w:val="000000" w:themeColor="text1"/>
        </w:rPr>
      </w:pPr>
    </w:p>
    <w:p w14:paraId="4434AB4F" w14:textId="77777777" w:rsidR="00586584" w:rsidRPr="00B46E21" w:rsidRDefault="00586584" w:rsidP="00586584">
      <w:pPr>
        <w:spacing w:line="276" w:lineRule="auto"/>
        <w:ind w:left="2880"/>
        <w:rPr>
          <w:color w:val="000000" w:themeColor="text1"/>
        </w:rPr>
      </w:pPr>
      <w:r w:rsidRPr="00B46E21">
        <w:rPr>
          <w:color w:val="000000" w:themeColor="text1"/>
        </w:rPr>
        <w:t>During Phase 1 and 2:</w:t>
      </w:r>
    </w:p>
    <w:p w14:paraId="339CCB58" w14:textId="40269C93" w:rsidR="00586584" w:rsidRPr="00B46E21" w:rsidRDefault="00267AB8" w:rsidP="00586584">
      <w:pPr>
        <w:spacing w:line="276" w:lineRule="auto"/>
        <w:ind w:left="2880"/>
        <w:rPr>
          <w:color w:val="000000" w:themeColor="text1"/>
        </w:rPr>
      </w:pPr>
      <w:r w:rsidRPr="00B46E21">
        <w:rPr>
          <w:color w:val="000000" w:themeColor="text1"/>
        </w:rPr>
        <w:t>Bid Price x 10,</w:t>
      </w:r>
      <w:r w:rsidR="00586584" w:rsidRPr="00B46E21">
        <w:rPr>
          <w:color w:val="000000" w:themeColor="text1"/>
        </w:rPr>
        <w:t>000 x 365 x 20%</w:t>
      </w:r>
    </w:p>
    <w:p w14:paraId="2131BA0D" w14:textId="77777777" w:rsidR="00586584" w:rsidRPr="003D658B" w:rsidRDefault="00586584" w:rsidP="00586584">
      <w:pPr>
        <w:ind w:left="720"/>
        <w:rPr>
          <w:iCs/>
        </w:rPr>
      </w:pPr>
    </w:p>
    <w:p w14:paraId="0BBB385A" w14:textId="77777777" w:rsidR="00586584" w:rsidRDefault="00586584" w:rsidP="00586584">
      <w:pPr>
        <w:ind w:left="720"/>
      </w:pPr>
    </w:p>
    <w:p w14:paraId="286D8DF1" w14:textId="77777777" w:rsidR="00586584" w:rsidRDefault="00586584" w:rsidP="001146CD">
      <w:pPr>
        <w:pStyle w:val="Heading2"/>
        <w:numPr>
          <w:ilvl w:val="0"/>
          <w:numId w:val="18"/>
        </w:numPr>
        <w:spacing w:before="0"/>
        <w:ind w:hanging="436"/>
        <w:jc w:val="left"/>
      </w:pPr>
      <w:bookmarkStart w:id="55" w:name="_Toc173834273"/>
      <w:r>
        <w:t>Inspection and Tests</w:t>
      </w:r>
      <w:bookmarkEnd w:id="55"/>
    </w:p>
    <w:p w14:paraId="0DEB27B4" w14:textId="77777777" w:rsidR="00586584" w:rsidRDefault="00586584" w:rsidP="00586584">
      <w:pPr>
        <w:rPr>
          <w:sz w:val="22"/>
          <w:szCs w:val="22"/>
        </w:rPr>
      </w:pPr>
    </w:p>
    <w:p w14:paraId="115ECD01" w14:textId="77777777" w:rsidR="00586584" w:rsidRDefault="00586584" w:rsidP="00586584">
      <w:pPr>
        <w:ind w:left="720"/>
      </w:pPr>
      <w:r>
        <w:t xml:space="preserve">The Procuring Entity or its representative shall have the right to inspect and/or to test the Goods to confirm their conformity to the Project.  In addition to tests in the </w:t>
      </w:r>
      <w:r>
        <w:rPr>
          <w:b/>
        </w:rPr>
        <w:t>SCC</w:t>
      </w:r>
      <w:r>
        <w:t xml:space="preserve">, </w:t>
      </w:r>
      <w:r>
        <w:rPr>
          <w:b/>
        </w:rPr>
        <w:t>Section VII (Technical Specifications)</w:t>
      </w:r>
      <w:r>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7CEB6412" w14:textId="77777777" w:rsidR="00586584" w:rsidRDefault="00586584" w:rsidP="00586584">
      <w:pPr>
        <w:ind w:left="720"/>
      </w:pPr>
    </w:p>
    <w:p w14:paraId="6D6AF608" w14:textId="77777777" w:rsidR="00586584" w:rsidRDefault="00586584" w:rsidP="00586584">
      <w:pPr>
        <w:ind w:left="720"/>
      </w:pPr>
      <w:r>
        <w:t xml:space="preserve">All reasonable facilities and assistance for the inspection and testing of Goods, including access to drawings and production data, shall be provided by the Supplier to the authorized inspectors at no charge to the Procuring Entity. </w:t>
      </w:r>
    </w:p>
    <w:p w14:paraId="7142E082" w14:textId="77777777" w:rsidR="00586584" w:rsidRDefault="00586584" w:rsidP="001146CD">
      <w:pPr>
        <w:pStyle w:val="Heading2"/>
        <w:numPr>
          <w:ilvl w:val="0"/>
          <w:numId w:val="18"/>
        </w:numPr>
        <w:spacing w:before="0"/>
        <w:ind w:hanging="436"/>
        <w:jc w:val="left"/>
      </w:pPr>
      <w:bookmarkStart w:id="56" w:name="_Toc173834274"/>
      <w:r>
        <w:lastRenderedPageBreak/>
        <w:t>Warranty</w:t>
      </w:r>
      <w:bookmarkEnd w:id="56"/>
    </w:p>
    <w:p w14:paraId="2DABCFF7" w14:textId="77777777" w:rsidR="00586584" w:rsidRDefault="00586584" w:rsidP="00586584"/>
    <w:p w14:paraId="33561092" w14:textId="77777777" w:rsidR="00586584" w:rsidRDefault="00586584" w:rsidP="001146CD">
      <w:pPr>
        <w:numPr>
          <w:ilvl w:val="1"/>
          <w:numId w:val="23"/>
        </w:numPr>
        <w:pBdr>
          <w:top w:val="nil"/>
          <w:left w:val="nil"/>
          <w:bottom w:val="nil"/>
          <w:right w:val="nil"/>
          <w:between w:val="nil"/>
        </w:pBdr>
        <w:ind w:hanging="731"/>
        <w:rPr>
          <w:color w:val="000000"/>
          <w:sz w:val="22"/>
          <w:szCs w:val="22"/>
        </w:rPr>
      </w:pPr>
      <w:r>
        <w:rPr>
          <w:color w:val="000000"/>
        </w:rPr>
        <w:t xml:space="preserve">In order to assure that manufacturing defects shall be corrected by the Supplier, a warranty shall be required from the Supplier as provided under Section 62.1 of the 2016 revised IRR of RA No. 9184. </w:t>
      </w:r>
    </w:p>
    <w:p w14:paraId="07C682B7" w14:textId="77777777" w:rsidR="00586584" w:rsidRDefault="00586584" w:rsidP="00586584">
      <w:pPr>
        <w:pBdr>
          <w:top w:val="nil"/>
          <w:left w:val="nil"/>
          <w:bottom w:val="nil"/>
          <w:right w:val="nil"/>
          <w:between w:val="nil"/>
        </w:pBdr>
        <w:ind w:left="1418" w:hanging="720"/>
        <w:rPr>
          <w:color w:val="000000"/>
          <w:sz w:val="22"/>
          <w:szCs w:val="22"/>
        </w:rPr>
      </w:pPr>
      <w:r>
        <w:rPr>
          <w:color w:val="FF0000"/>
          <w:sz w:val="22"/>
          <w:szCs w:val="22"/>
        </w:rPr>
        <w:tab/>
      </w:r>
    </w:p>
    <w:p w14:paraId="65915981" w14:textId="77777777" w:rsidR="00586584" w:rsidRDefault="00586584" w:rsidP="001146CD">
      <w:pPr>
        <w:numPr>
          <w:ilvl w:val="1"/>
          <w:numId w:val="23"/>
        </w:numPr>
        <w:pBdr>
          <w:top w:val="nil"/>
          <w:left w:val="nil"/>
          <w:bottom w:val="nil"/>
          <w:right w:val="nil"/>
          <w:between w:val="nil"/>
        </w:pBdr>
        <w:ind w:hanging="731"/>
      </w:pPr>
      <w:r>
        <w:rPr>
          <w:color w:val="000000"/>
        </w:rPr>
        <w:t>The Procuring Entity shall promptly notify the Supplier in writing of any claims arising under this warranty.  Upon receipt of such notice, the Supplier shall, repair or replace the defective Goods or parts thereof without cost to the Procuring Entity, pursuant to the Generic Procurement Manual.</w:t>
      </w:r>
    </w:p>
    <w:p w14:paraId="14239E74" w14:textId="77777777" w:rsidR="00586584" w:rsidRDefault="00586584" w:rsidP="00586584">
      <w:pPr>
        <w:pBdr>
          <w:top w:val="nil"/>
          <w:left w:val="nil"/>
          <w:bottom w:val="nil"/>
          <w:right w:val="nil"/>
          <w:between w:val="nil"/>
        </w:pBdr>
        <w:ind w:left="1418" w:hanging="720"/>
        <w:rPr>
          <w:color w:val="000000"/>
          <w:sz w:val="22"/>
          <w:szCs w:val="22"/>
        </w:rPr>
      </w:pPr>
    </w:p>
    <w:p w14:paraId="358293E5" w14:textId="77777777" w:rsidR="00586584" w:rsidRDefault="00586584" w:rsidP="001146CD">
      <w:pPr>
        <w:pStyle w:val="Heading2"/>
        <w:numPr>
          <w:ilvl w:val="0"/>
          <w:numId w:val="18"/>
        </w:numPr>
        <w:spacing w:before="0"/>
        <w:ind w:hanging="436"/>
        <w:jc w:val="left"/>
      </w:pPr>
      <w:bookmarkStart w:id="57" w:name="_Toc173834275"/>
      <w:r>
        <w:t>Liability of the Supplier</w:t>
      </w:r>
      <w:bookmarkEnd w:id="57"/>
    </w:p>
    <w:p w14:paraId="6D70842B" w14:textId="77777777" w:rsidR="00586584" w:rsidRDefault="00586584" w:rsidP="00586584"/>
    <w:p w14:paraId="108B4682" w14:textId="77777777" w:rsidR="00586584" w:rsidRDefault="00586584" w:rsidP="00586584">
      <w:pPr>
        <w:pBdr>
          <w:top w:val="nil"/>
          <w:left w:val="nil"/>
          <w:bottom w:val="nil"/>
          <w:right w:val="nil"/>
          <w:between w:val="nil"/>
        </w:pBdr>
        <w:ind w:left="720"/>
        <w:rPr>
          <w:color w:val="000000"/>
        </w:rPr>
      </w:pPr>
      <w:r>
        <w:rPr>
          <w:color w:val="000000"/>
        </w:rPr>
        <w:t xml:space="preserve">The Supplier’s liability under this Contract shall be as provided by the laws of the Republic of the Philippines. </w:t>
      </w:r>
    </w:p>
    <w:p w14:paraId="4A1C9775" w14:textId="77777777" w:rsidR="00586584" w:rsidRDefault="00586584" w:rsidP="00586584">
      <w:pPr>
        <w:pBdr>
          <w:top w:val="nil"/>
          <w:left w:val="nil"/>
          <w:bottom w:val="nil"/>
          <w:right w:val="nil"/>
          <w:between w:val="nil"/>
        </w:pBdr>
        <w:ind w:left="720" w:hanging="720"/>
        <w:rPr>
          <w:color w:val="000000"/>
        </w:rPr>
      </w:pPr>
    </w:p>
    <w:p w14:paraId="2640EACD" w14:textId="77777777" w:rsidR="00586584" w:rsidRDefault="00586584" w:rsidP="00586584">
      <w:pPr>
        <w:ind w:left="720"/>
      </w:pPr>
      <w:r>
        <w:t>If the Supplier is a joint venture, all partners to the joint venture shall be jointly and severally liable to the Procuring Entity</w:t>
      </w:r>
      <w:r w:rsidR="006E100B">
        <w:t>.</w:t>
      </w:r>
    </w:p>
    <w:p w14:paraId="45EB401E" w14:textId="00FE8782" w:rsidR="006E100B" w:rsidRDefault="006E100B" w:rsidP="00586584">
      <w:pPr>
        <w:ind w:left="720"/>
        <w:sectPr w:rsidR="006E100B">
          <w:headerReference w:type="even" r:id="rId31"/>
          <w:headerReference w:type="default" r:id="rId32"/>
          <w:footerReference w:type="default" r:id="rId33"/>
          <w:headerReference w:type="first" r:id="rId34"/>
          <w:pgSz w:w="11909" w:h="16834"/>
          <w:pgMar w:top="1440" w:right="1440" w:bottom="1440" w:left="1440" w:header="720" w:footer="720" w:gutter="0"/>
          <w:cols w:space="720"/>
        </w:sectPr>
      </w:pPr>
    </w:p>
    <w:p w14:paraId="6D0785DA" w14:textId="77777777" w:rsidR="00586584" w:rsidRDefault="00586584" w:rsidP="00586584">
      <w:pPr>
        <w:pStyle w:val="Heading1"/>
        <w:spacing w:before="0" w:after="0"/>
      </w:pPr>
      <w:bookmarkStart w:id="58" w:name="_heading=h.206ipza" w:colFirst="0" w:colLast="0"/>
      <w:bookmarkStart w:id="59" w:name="_Toc173834276"/>
      <w:bookmarkEnd w:id="58"/>
      <w:r>
        <w:lastRenderedPageBreak/>
        <w:t>Section VI. Schedule of Requirements</w:t>
      </w:r>
      <w:bookmarkEnd w:id="59"/>
    </w:p>
    <w:p w14:paraId="54A6FCEC" w14:textId="77777777" w:rsidR="00586584" w:rsidRDefault="00586584" w:rsidP="00586584"/>
    <w:p w14:paraId="2541C5F9" w14:textId="77777777" w:rsidR="00586584" w:rsidRDefault="00586584" w:rsidP="00586584">
      <w:pPr>
        <w:rPr>
          <w:i/>
          <w:color w:val="FF6699"/>
        </w:rPr>
      </w:pPr>
      <w:r>
        <w:t xml:space="preserve">The delivery schedule expressed as weeks/months stipulates hereafter a delivery date which is the date of delivery to the project site.  </w:t>
      </w:r>
    </w:p>
    <w:p w14:paraId="6754ABEF" w14:textId="77777777" w:rsidR="00586584" w:rsidRDefault="00586584" w:rsidP="00586584"/>
    <w:tbl>
      <w:tblPr>
        <w:tblW w:w="8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5"/>
        <w:gridCol w:w="2790"/>
        <w:gridCol w:w="1642"/>
        <w:gridCol w:w="1946"/>
        <w:gridCol w:w="1362"/>
      </w:tblGrid>
      <w:tr w:rsidR="00586584" w14:paraId="586B9D0B" w14:textId="77777777" w:rsidTr="000F77C1">
        <w:trPr>
          <w:jc w:val="center"/>
        </w:trPr>
        <w:tc>
          <w:tcPr>
            <w:tcW w:w="1075" w:type="dxa"/>
            <w:vAlign w:val="center"/>
          </w:tcPr>
          <w:p w14:paraId="3654DECB" w14:textId="77777777" w:rsidR="00586584" w:rsidRDefault="00586584" w:rsidP="00586584">
            <w:pPr>
              <w:jc w:val="center"/>
              <w:rPr>
                <w:b/>
              </w:rPr>
            </w:pPr>
            <w:r>
              <w:rPr>
                <w:b/>
              </w:rPr>
              <w:t>Item Number</w:t>
            </w:r>
          </w:p>
        </w:tc>
        <w:tc>
          <w:tcPr>
            <w:tcW w:w="2790" w:type="dxa"/>
            <w:vAlign w:val="center"/>
          </w:tcPr>
          <w:p w14:paraId="70F3EBF5" w14:textId="77777777" w:rsidR="00586584" w:rsidRDefault="00586584" w:rsidP="00586584">
            <w:pPr>
              <w:jc w:val="center"/>
              <w:rPr>
                <w:b/>
              </w:rPr>
            </w:pPr>
            <w:r>
              <w:rPr>
                <w:b/>
              </w:rPr>
              <w:t>Description</w:t>
            </w:r>
          </w:p>
        </w:tc>
        <w:tc>
          <w:tcPr>
            <w:tcW w:w="1642" w:type="dxa"/>
            <w:vAlign w:val="center"/>
          </w:tcPr>
          <w:p w14:paraId="58B00A84" w14:textId="77777777" w:rsidR="00586584" w:rsidRDefault="00586584" w:rsidP="00586584">
            <w:pPr>
              <w:jc w:val="center"/>
              <w:rPr>
                <w:b/>
              </w:rPr>
            </w:pPr>
            <w:r>
              <w:rPr>
                <w:b/>
              </w:rPr>
              <w:t>Quantity</w:t>
            </w:r>
          </w:p>
        </w:tc>
        <w:tc>
          <w:tcPr>
            <w:tcW w:w="1946" w:type="dxa"/>
            <w:vAlign w:val="center"/>
          </w:tcPr>
          <w:p w14:paraId="7490552C" w14:textId="77777777" w:rsidR="00586584" w:rsidRDefault="00586584" w:rsidP="00586584">
            <w:pPr>
              <w:jc w:val="center"/>
              <w:rPr>
                <w:b/>
              </w:rPr>
            </w:pPr>
            <w:r>
              <w:rPr>
                <w:b/>
              </w:rPr>
              <w:t>Total</w:t>
            </w:r>
          </w:p>
        </w:tc>
        <w:tc>
          <w:tcPr>
            <w:tcW w:w="1362" w:type="dxa"/>
            <w:vAlign w:val="center"/>
          </w:tcPr>
          <w:p w14:paraId="6020766A" w14:textId="77777777" w:rsidR="00586584" w:rsidRDefault="00586584" w:rsidP="00586584">
            <w:pPr>
              <w:jc w:val="center"/>
              <w:rPr>
                <w:b/>
              </w:rPr>
            </w:pPr>
            <w:r>
              <w:rPr>
                <w:b/>
              </w:rPr>
              <w:t>Delivered, Weeks/Months</w:t>
            </w:r>
          </w:p>
        </w:tc>
      </w:tr>
      <w:tr w:rsidR="00586584" w14:paraId="26E8505F" w14:textId="77777777" w:rsidTr="000F77C1">
        <w:trPr>
          <w:jc w:val="center"/>
        </w:trPr>
        <w:tc>
          <w:tcPr>
            <w:tcW w:w="1075" w:type="dxa"/>
          </w:tcPr>
          <w:p w14:paraId="33749559" w14:textId="43CC915A" w:rsidR="00586584" w:rsidRDefault="006770DE" w:rsidP="00586584">
            <w:r>
              <w:t>1</w:t>
            </w:r>
          </w:p>
        </w:tc>
        <w:tc>
          <w:tcPr>
            <w:tcW w:w="2790" w:type="dxa"/>
          </w:tcPr>
          <w:p w14:paraId="1A9255D2" w14:textId="05E62E16" w:rsidR="00586584" w:rsidRPr="006770DE" w:rsidRDefault="000F77C1" w:rsidP="00586584">
            <w:pPr>
              <w:rPr>
                <w:b/>
              </w:rPr>
            </w:pPr>
            <w:r w:rsidRPr="000F77C1">
              <w:rPr>
                <w:b/>
              </w:rPr>
              <w:t>Two Phase 10 (5+5) MLD Bulk Water Supply</w:t>
            </w:r>
          </w:p>
        </w:tc>
        <w:tc>
          <w:tcPr>
            <w:tcW w:w="1642" w:type="dxa"/>
          </w:tcPr>
          <w:p w14:paraId="7AF30EA2" w14:textId="77777777" w:rsidR="00586584" w:rsidRDefault="00586584" w:rsidP="00586584"/>
        </w:tc>
        <w:tc>
          <w:tcPr>
            <w:tcW w:w="1946" w:type="dxa"/>
          </w:tcPr>
          <w:p w14:paraId="598569A4" w14:textId="77777777" w:rsidR="00586584" w:rsidRDefault="00586584" w:rsidP="00586584"/>
        </w:tc>
        <w:tc>
          <w:tcPr>
            <w:tcW w:w="1362" w:type="dxa"/>
          </w:tcPr>
          <w:p w14:paraId="6E329E1A" w14:textId="77777777" w:rsidR="00586584" w:rsidRDefault="00586584" w:rsidP="00586584"/>
        </w:tc>
      </w:tr>
      <w:tr w:rsidR="00586584" w14:paraId="261F1B01" w14:textId="77777777" w:rsidTr="000F77C1">
        <w:trPr>
          <w:jc w:val="center"/>
        </w:trPr>
        <w:tc>
          <w:tcPr>
            <w:tcW w:w="1075" w:type="dxa"/>
          </w:tcPr>
          <w:p w14:paraId="396008FB" w14:textId="77777777" w:rsidR="00586584" w:rsidRDefault="00586584" w:rsidP="00586584"/>
        </w:tc>
        <w:tc>
          <w:tcPr>
            <w:tcW w:w="2790" w:type="dxa"/>
          </w:tcPr>
          <w:p w14:paraId="34454F10" w14:textId="3523FA72" w:rsidR="00586584" w:rsidRDefault="006770DE" w:rsidP="00586584">
            <w:r>
              <w:t>Phase 1</w:t>
            </w:r>
          </w:p>
        </w:tc>
        <w:tc>
          <w:tcPr>
            <w:tcW w:w="1642" w:type="dxa"/>
          </w:tcPr>
          <w:p w14:paraId="61F6F665" w14:textId="77777777" w:rsidR="00586584" w:rsidRDefault="00586584" w:rsidP="00586584"/>
        </w:tc>
        <w:tc>
          <w:tcPr>
            <w:tcW w:w="1946" w:type="dxa"/>
          </w:tcPr>
          <w:p w14:paraId="5A577BDF" w14:textId="77777777" w:rsidR="00586584" w:rsidRDefault="00586584" w:rsidP="00586584"/>
        </w:tc>
        <w:tc>
          <w:tcPr>
            <w:tcW w:w="1362" w:type="dxa"/>
          </w:tcPr>
          <w:p w14:paraId="69380B87" w14:textId="77777777" w:rsidR="00586584" w:rsidRDefault="00586584" w:rsidP="00586584"/>
        </w:tc>
      </w:tr>
      <w:tr w:rsidR="00586584" w14:paraId="3E20E7FD" w14:textId="77777777" w:rsidTr="000F77C1">
        <w:trPr>
          <w:jc w:val="center"/>
        </w:trPr>
        <w:tc>
          <w:tcPr>
            <w:tcW w:w="1075" w:type="dxa"/>
          </w:tcPr>
          <w:p w14:paraId="125BAA7E" w14:textId="77777777" w:rsidR="00586584" w:rsidRDefault="00586584" w:rsidP="00586584"/>
        </w:tc>
        <w:tc>
          <w:tcPr>
            <w:tcW w:w="2790" w:type="dxa"/>
          </w:tcPr>
          <w:p w14:paraId="61A84EEE" w14:textId="4ACF49A6" w:rsidR="00586584" w:rsidRPr="006770DE" w:rsidRDefault="006770DE" w:rsidP="00586584">
            <w:pPr>
              <w:rPr>
                <w:sz w:val="22"/>
              </w:rPr>
            </w:pPr>
            <w:r w:rsidRPr="006770DE">
              <w:rPr>
                <w:sz w:val="22"/>
              </w:rPr>
              <w:t>Year 1</w:t>
            </w:r>
            <w:r>
              <w:rPr>
                <w:sz w:val="22"/>
              </w:rPr>
              <w:t xml:space="preserve"> to </w:t>
            </w:r>
            <w:r w:rsidRPr="006770DE">
              <w:rPr>
                <w:sz w:val="22"/>
              </w:rPr>
              <w:t>Year 15</w:t>
            </w:r>
          </w:p>
        </w:tc>
        <w:tc>
          <w:tcPr>
            <w:tcW w:w="1642" w:type="dxa"/>
          </w:tcPr>
          <w:p w14:paraId="10E8F248" w14:textId="3AA5C09A" w:rsidR="006770DE" w:rsidRPr="006770DE" w:rsidRDefault="006770DE" w:rsidP="00586584">
            <w:pPr>
              <w:rPr>
                <w:sz w:val="22"/>
              </w:rPr>
            </w:pPr>
            <w:r w:rsidRPr="006770DE">
              <w:rPr>
                <w:sz w:val="22"/>
              </w:rPr>
              <w:t>5000cu.m./day</w:t>
            </w:r>
          </w:p>
        </w:tc>
        <w:tc>
          <w:tcPr>
            <w:tcW w:w="1946" w:type="dxa"/>
          </w:tcPr>
          <w:p w14:paraId="53A36442" w14:textId="7E0E7E28" w:rsidR="00586584" w:rsidRPr="000F77C1" w:rsidRDefault="000F77C1" w:rsidP="00586584">
            <w:pPr>
              <w:rPr>
                <w:sz w:val="22"/>
              </w:rPr>
            </w:pPr>
            <w:r w:rsidRPr="000F77C1">
              <w:rPr>
                <w:sz w:val="22"/>
              </w:rPr>
              <w:t>27,375,000 cu.m</w:t>
            </w:r>
          </w:p>
        </w:tc>
        <w:tc>
          <w:tcPr>
            <w:tcW w:w="1362" w:type="dxa"/>
          </w:tcPr>
          <w:p w14:paraId="3E4A2958" w14:textId="1B02368D" w:rsidR="00586584" w:rsidRPr="000F77C1" w:rsidRDefault="006770DE" w:rsidP="00586584">
            <w:pPr>
              <w:rPr>
                <w:sz w:val="22"/>
              </w:rPr>
            </w:pPr>
            <w:r w:rsidRPr="000F77C1">
              <w:rPr>
                <w:sz w:val="22"/>
              </w:rPr>
              <w:t>180 months</w:t>
            </w:r>
          </w:p>
        </w:tc>
      </w:tr>
      <w:tr w:rsidR="006770DE" w14:paraId="07750353" w14:textId="77777777" w:rsidTr="000F77C1">
        <w:trPr>
          <w:jc w:val="center"/>
        </w:trPr>
        <w:tc>
          <w:tcPr>
            <w:tcW w:w="1075" w:type="dxa"/>
          </w:tcPr>
          <w:p w14:paraId="7C4D8787" w14:textId="77777777" w:rsidR="006770DE" w:rsidRDefault="006770DE" w:rsidP="00586584"/>
        </w:tc>
        <w:tc>
          <w:tcPr>
            <w:tcW w:w="2790" w:type="dxa"/>
          </w:tcPr>
          <w:p w14:paraId="455536CF" w14:textId="77777777" w:rsidR="006770DE" w:rsidRPr="006770DE" w:rsidRDefault="006770DE" w:rsidP="00586584">
            <w:pPr>
              <w:rPr>
                <w:sz w:val="22"/>
              </w:rPr>
            </w:pPr>
          </w:p>
        </w:tc>
        <w:tc>
          <w:tcPr>
            <w:tcW w:w="1642" w:type="dxa"/>
          </w:tcPr>
          <w:p w14:paraId="71248B46" w14:textId="77777777" w:rsidR="006770DE" w:rsidRPr="006770DE" w:rsidRDefault="006770DE" w:rsidP="00586584">
            <w:pPr>
              <w:rPr>
                <w:sz w:val="22"/>
              </w:rPr>
            </w:pPr>
          </w:p>
        </w:tc>
        <w:tc>
          <w:tcPr>
            <w:tcW w:w="1946" w:type="dxa"/>
          </w:tcPr>
          <w:p w14:paraId="21FFE1BC" w14:textId="77777777" w:rsidR="006770DE" w:rsidRPr="000F77C1" w:rsidRDefault="006770DE" w:rsidP="00586584">
            <w:pPr>
              <w:rPr>
                <w:sz w:val="22"/>
              </w:rPr>
            </w:pPr>
          </w:p>
        </w:tc>
        <w:tc>
          <w:tcPr>
            <w:tcW w:w="1362" w:type="dxa"/>
          </w:tcPr>
          <w:p w14:paraId="7083B2F3" w14:textId="77777777" w:rsidR="006770DE" w:rsidRPr="000F77C1" w:rsidRDefault="006770DE" w:rsidP="00586584">
            <w:pPr>
              <w:rPr>
                <w:sz w:val="22"/>
              </w:rPr>
            </w:pPr>
          </w:p>
        </w:tc>
      </w:tr>
      <w:tr w:rsidR="006770DE" w14:paraId="3283A64C" w14:textId="77777777" w:rsidTr="000F77C1">
        <w:trPr>
          <w:jc w:val="center"/>
        </w:trPr>
        <w:tc>
          <w:tcPr>
            <w:tcW w:w="1075" w:type="dxa"/>
          </w:tcPr>
          <w:p w14:paraId="0F70B8A5" w14:textId="77777777" w:rsidR="006770DE" w:rsidRDefault="006770DE" w:rsidP="00586584"/>
        </w:tc>
        <w:tc>
          <w:tcPr>
            <w:tcW w:w="2790" w:type="dxa"/>
          </w:tcPr>
          <w:p w14:paraId="72683C59" w14:textId="2C7A54A5" w:rsidR="006770DE" w:rsidRPr="006770DE" w:rsidRDefault="006770DE" w:rsidP="006770DE">
            <w:pPr>
              <w:rPr>
                <w:sz w:val="22"/>
              </w:rPr>
            </w:pPr>
            <w:r w:rsidRPr="006770DE">
              <w:rPr>
                <w:sz w:val="22"/>
              </w:rPr>
              <w:t>Phase 2</w:t>
            </w:r>
          </w:p>
        </w:tc>
        <w:tc>
          <w:tcPr>
            <w:tcW w:w="1642" w:type="dxa"/>
          </w:tcPr>
          <w:p w14:paraId="23E01B32" w14:textId="22ADA2D4" w:rsidR="006770DE" w:rsidRPr="006770DE" w:rsidRDefault="006770DE" w:rsidP="00586584">
            <w:pPr>
              <w:rPr>
                <w:sz w:val="22"/>
              </w:rPr>
            </w:pPr>
          </w:p>
        </w:tc>
        <w:tc>
          <w:tcPr>
            <w:tcW w:w="1946" w:type="dxa"/>
          </w:tcPr>
          <w:p w14:paraId="67800030" w14:textId="77777777" w:rsidR="006770DE" w:rsidRPr="000F77C1" w:rsidRDefault="006770DE" w:rsidP="00586584">
            <w:pPr>
              <w:rPr>
                <w:sz w:val="22"/>
              </w:rPr>
            </w:pPr>
          </w:p>
        </w:tc>
        <w:tc>
          <w:tcPr>
            <w:tcW w:w="1362" w:type="dxa"/>
          </w:tcPr>
          <w:p w14:paraId="34942607" w14:textId="77777777" w:rsidR="006770DE" w:rsidRPr="000F77C1" w:rsidRDefault="006770DE" w:rsidP="00586584">
            <w:pPr>
              <w:rPr>
                <w:sz w:val="22"/>
              </w:rPr>
            </w:pPr>
          </w:p>
        </w:tc>
      </w:tr>
      <w:tr w:rsidR="006770DE" w14:paraId="0C3878FC" w14:textId="77777777" w:rsidTr="000F77C1">
        <w:trPr>
          <w:jc w:val="center"/>
        </w:trPr>
        <w:tc>
          <w:tcPr>
            <w:tcW w:w="1075" w:type="dxa"/>
          </w:tcPr>
          <w:p w14:paraId="7F8F7D95" w14:textId="77777777" w:rsidR="006770DE" w:rsidRDefault="006770DE" w:rsidP="00586584"/>
        </w:tc>
        <w:tc>
          <w:tcPr>
            <w:tcW w:w="2790" w:type="dxa"/>
          </w:tcPr>
          <w:p w14:paraId="3ED1C460" w14:textId="60A8BEE7" w:rsidR="006770DE" w:rsidRPr="006770DE" w:rsidRDefault="006770DE" w:rsidP="006770DE">
            <w:pPr>
              <w:rPr>
                <w:sz w:val="22"/>
              </w:rPr>
            </w:pPr>
            <w:r w:rsidRPr="006770DE">
              <w:rPr>
                <w:sz w:val="22"/>
              </w:rPr>
              <w:t>Year 1</w:t>
            </w:r>
            <w:r>
              <w:rPr>
                <w:sz w:val="22"/>
              </w:rPr>
              <w:t xml:space="preserve"> to </w:t>
            </w:r>
            <w:r w:rsidRPr="006770DE">
              <w:rPr>
                <w:sz w:val="22"/>
              </w:rPr>
              <w:t>15</w:t>
            </w:r>
          </w:p>
        </w:tc>
        <w:tc>
          <w:tcPr>
            <w:tcW w:w="1642" w:type="dxa"/>
          </w:tcPr>
          <w:p w14:paraId="10676B79" w14:textId="31A8CE4E" w:rsidR="006770DE" w:rsidRPr="006770DE" w:rsidRDefault="006770DE" w:rsidP="00586584">
            <w:pPr>
              <w:rPr>
                <w:sz w:val="22"/>
              </w:rPr>
            </w:pPr>
            <w:r w:rsidRPr="006770DE">
              <w:rPr>
                <w:sz w:val="22"/>
              </w:rPr>
              <w:t>5000cu.m./day</w:t>
            </w:r>
          </w:p>
        </w:tc>
        <w:tc>
          <w:tcPr>
            <w:tcW w:w="1946" w:type="dxa"/>
          </w:tcPr>
          <w:p w14:paraId="6A92B734" w14:textId="0D0AB993" w:rsidR="006770DE" w:rsidRPr="000F77C1" w:rsidRDefault="000F77C1" w:rsidP="00586584">
            <w:pPr>
              <w:rPr>
                <w:sz w:val="22"/>
              </w:rPr>
            </w:pPr>
            <w:r w:rsidRPr="000F77C1">
              <w:rPr>
                <w:sz w:val="22"/>
              </w:rPr>
              <w:t>27,375,000 cu.m</w:t>
            </w:r>
          </w:p>
        </w:tc>
        <w:tc>
          <w:tcPr>
            <w:tcW w:w="1362" w:type="dxa"/>
          </w:tcPr>
          <w:p w14:paraId="198B3337" w14:textId="28E13EEF" w:rsidR="006770DE" w:rsidRPr="000F77C1" w:rsidRDefault="006770DE" w:rsidP="00586584">
            <w:pPr>
              <w:rPr>
                <w:sz w:val="22"/>
              </w:rPr>
            </w:pPr>
            <w:r w:rsidRPr="000F77C1">
              <w:rPr>
                <w:sz w:val="22"/>
              </w:rPr>
              <w:t>180 months</w:t>
            </w:r>
          </w:p>
        </w:tc>
      </w:tr>
      <w:tr w:rsidR="006770DE" w14:paraId="6D901CC0" w14:textId="77777777" w:rsidTr="000F77C1">
        <w:trPr>
          <w:jc w:val="center"/>
        </w:trPr>
        <w:tc>
          <w:tcPr>
            <w:tcW w:w="1075" w:type="dxa"/>
          </w:tcPr>
          <w:p w14:paraId="6D861145" w14:textId="77777777" w:rsidR="006770DE" w:rsidRDefault="006770DE" w:rsidP="00586584"/>
        </w:tc>
        <w:tc>
          <w:tcPr>
            <w:tcW w:w="2790" w:type="dxa"/>
          </w:tcPr>
          <w:p w14:paraId="4B5166F9" w14:textId="10776D82" w:rsidR="006770DE" w:rsidRDefault="006770DE" w:rsidP="006770DE"/>
        </w:tc>
        <w:tc>
          <w:tcPr>
            <w:tcW w:w="1642" w:type="dxa"/>
          </w:tcPr>
          <w:p w14:paraId="0CE82F4F" w14:textId="11193E4B" w:rsidR="006770DE" w:rsidRDefault="006770DE" w:rsidP="00586584"/>
        </w:tc>
        <w:tc>
          <w:tcPr>
            <w:tcW w:w="1946" w:type="dxa"/>
          </w:tcPr>
          <w:p w14:paraId="426B9CCD" w14:textId="77777777" w:rsidR="006770DE" w:rsidRDefault="006770DE" w:rsidP="00586584"/>
        </w:tc>
        <w:tc>
          <w:tcPr>
            <w:tcW w:w="1362" w:type="dxa"/>
          </w:tcPr>
          <w:p w14:paraId="356B39AB" w14:textId="77777777" w:rsidR="006770DE" w:rsidRDefault="006770DE" w:rsidP="00586584"/>
        </w:tc>
      </w:tr>
      <w:tr w:rsidR="006770DE" w14:paraId="0158C3E4" w14:textId="77777777" w:rsidTr="000F77C1">
        <w:trPr>
          <w:jc w:val="center"/>
        </w:trPr>
        <w:tc>
          <w:tcPr>
            <w:tcW w:w="1075" w:type="dxa"/>
          </w:tcPr>
          <w:p w14:paraId="4CABE477" w14:textId="77777777" w:rsidR="006770DE" w:rsidRDefault="006770DE" w:rsidP="00586584"/>
        </w:tc>
        <w:tc>
          <w:tcPr>
            <w:tcW w:w="2790" w:type="dxa"/>
          </w:tcPr>
          <w:p w14:paraId="796886AA" w14:textId="4E877D36" w:rsidR="006770DE" w:rsidRDefault="006770DE" w:rsidP="006770DE">
            <w:r w:rsidRPr="006770DE">
              <w:t>Note: Phase 2 supplying additional 5 MLD shall</w:t>
            </w:r>
            <w:r>
              <w:t xml:space="preserve"> </w:t>
            </w:r>
            <w:r w:rsidRPr="006770DE">
              <w:t>commence upon the formal written notice from the KCWD, or 5 years after NTP, whichever comes first</w:t>
            </w:r>
          </w:p>
        </w:tc>
        <w:tc>
          <w:tcPr>
            <w:tcW w:w="1642" w:type="dxa"/>
          </w:tcPr>
          <w:p w14:paraId="3A031501" w14:textId="50B0D8C9" w:rsidR="006770DE" w:rsidRDefault="006770DE" w:rsidP="00586584"/>
        </w:tc>
        <w:tc>
          <w:tcPr>
            <w:tcW w:w="1946" w:type="dxa"/>
          </w:tcPr>
          <w:p w14:paraId="23499AE9" w14:textId="77777777" w:rsidR="006770DE" w:rsidRDefault="006770DE" w:rsidP="00586584"/>
        </w:tc>
        <w:tc>
          <w:tcPr>
            <w:tcW w:w="1362" w:type="dxa"/>
          </w:tcPr>
          <w:p w14:paraId="59C8A46D" w14:textId="77777777" w:rsidR="006770DE" w:rsidRDefault="006770DE" w:rsidP="00586584"/>
        </w:tc>
      </w:tr>
      <w:tr w:rsidR="006770DE" w14:paraId="1404066F" w14:textId="77777777" w:rsidTr="000F77C1">
        <w:trPr>
          <w:jc w:val="center"/>
        </w:trPr>
        <w:tc>
          <w:tcPr>
            <w:tcW w:w="1075" w:type="dxa"/>
          </w:tcPr>
          <w:p w14:paraId="455FB095" w14:textId="77777777" w:rsidR="006770DE" w:rsidRDefault="006770DE" w:rsidP="00586584"/>
        </w:tc>
        <w:tc>
          <w:tcPr>
            <w:tcW w:w="2790" w:type="dxa"/>
          </w:tcPr>
          <w:p w14:paraId="03062B29" w14:textId="77777777" w:rsidR="006770DE" w:rsidRDefault="006770DE" w:rsidP="00586584"/>
        </w:tc>
        <w:tc>
          <w:tcPr>
            <w:tcW w:w="1642" w:type="dxa"/>
          </w:tcPr>
          <w:p w14:paraId="1EB27978" w14:textId="77777777" w:rsidR="006770DE" w:rsidRDefault="006770DE" w:rsidP="00586584"/>
        </w:tc>
        <w:tc>
          <w:tcPr>
            <w:tcW w:w="1946" w:type="dxa"/>
          </w:tcPr>
          <w:p w14:paraId="3FEAC591" w14:textId="77777777" w:rsidR="006770DE" w:rsidRDefault="006770DE" w:rsidP="00586584"/>
        </w:tc>
        <w:tc>
          <w:tcPr>
            <w:tcW w:w="1362" w:type="dxa"/>
          </w:tcPr>
          <w:p w14:paraId="2CAA1568" w14:textId="77777777" w:rsidR="006770DE" w:rsidRDefault="006770DE" w:rsidP="00586584"/>
        </w:tc>
      </w:tr>
    </w:tbl>
    <w:p w14:paraId="0444C375" w14:textId="77777777" w:rsidR="00586584" w:rsidRDefault="00586584" w:rsidP="00586584"/>
    <w:p w14:paraId="5D0B2137" w14:textId="77777777" w:rsidR="00586584" w:rsidRDefault="00586584" w:rsidP="00586584">
      <w:pPr>
        <w:pStyle w:val="Heading1"/>
        <w:spacing w:before="0" w:after="0"/>
      </w:pPr>
    </w:p>
    <w:p w14:paraId="0F062049" w14:textId="77777777" w:rsidR="00586584" w:rsidRDefault="00586584" w:rsidP="00586584"/>
    <w:p w14:paraId="79115A2C" w14:textId="77777777" w:rsidR="00586584" w:rsidRDefault="00586584" w:rsidP="00586584"/>
    <w:p w14:paraId="29BD3908" w14:textId="77777777" w:rsidR="00586584" w:rsidRDefault="00586584" w:rsidP="00586584"/>
    <w:p w14:paraId="5B41A2E0" w14:textId="77777777" w:rsidR="00586584" w:rsidRDefault="00586584" w:rsidP="00586584">
      <w:pPr>
        <w:pStyle w:val="Heading1"/>
        <w:spacing w:before="0" w:after="0"/>
      </w:pPr>
      <w:bookmarkStart w:id="60" w:name="_Toc173834277"/>
      <w:r>
        <w:t>Section VII. Technical Specifications</w:t>
      </w:r>
      <w:bookmarkEnd w:id="60"/>
    </w:p>
    <w:p w14:paraId="00124358" w14:textId="77777777" w:rsidR="00586584" w:rsidRDefault="00586584" w:rsidP="00586584"/>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586584" w14:paraId="48794816" w14:textId="77777777" w:rsidTr="00586584">
        <w:trPr>
          <w:jc w:val="center"/>
        </w:trPr>
        <w:tc>
          <w:tcPr>
            <w:tcW w:w="9013" w:type="dxa"/>
            <w:tcBorders>
              <w:top w:val="single" w:sz="6" w:space="0" w:color="000000"/>
              <w:left w:val="single" w:sz="6" w:space="0" w:color="000000"/>
              <w:bottom w:val="single" w:sz="6" w:space="0" w:color="000000"/>
              <w:right w:val="single" w:sz="6" w:space="0" w:color="000000"/>
            </w:tcBorders>
          </w:tcPr>
          <w:p w14:paraId="57AE43E2" w14:textId="77777777" w:rsidR="00586584" w:rsidRDefault="00586584" w:rsidP="00586584"/>
          <w:p w14:paraId="536F28CB" w14:textId="77777777" w:rsidR="00586584" w:rsidRDefault="00586584" w:rsidP="00586584">
            <w:pPr>
              <w:rPr>
                <w:b/>
                <w:sz w:val="32"/>
                <w:szCs w:val="32"/>
              </w:rPr>
            </w:pPr>
            <w:bookmarkStart w:id="61" w:name="_heading=h.1egqt2p" w:colFirst="0" w:colLast="0"/>
            <w:bookmarkEnd w:id="61"/>
            <w:r>
              <w:rPr>
                <w:b/>
                <w:sz w:val="32"/>
                <w:szCs w:val="32"/>
              </w:rPr>
              <w:t>Notes for Preparing the Technical Specifications</w:t>
            </w:r>
          </w:p>
          <w:p w14:paraId="6A7CC63D" w14:textId="77777777" w:rsidR="00586584" w:rsidRDefault="00586584" w:rsidP="00586584">
            <w:pPr>
              <w:rPr>
                <w:b/>
              </w:rPr>
            </w:pPr>
          </w:p>
          <w:p w14:paraId="4FCE11D6" w14:textId="77777777" w:rsidR="00586584" w:rsidRDefault="00586584" w:rsidP="00586584">
            <w:r>
              <w:t>A set of precise and clear specifications is a prerequisite for Bidders to respond realistically and competitively to the requirements of the Procuring Entity without qualifying their Bids.  In the context of Competitive Bidding, the specifications (</w:t>
            </w:r>
            <w:r>
              <w:rPr>
                <w:i/>
              </w:rPr>
              <w:t>e.g.</w:t>
            </w:r>
            <w:r>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w:t>
            </w:r>
            <w:r>
              <w:lastRenderedPageBreak/>
              <w:t>recent or current models, and that they include or incorporate all recent improvements in design and materials unless otherwise provided in the Contract.</w:t>
            </w:r>
          </w:p>
          <w:p w14:paraId="2F8F2C5D" w14:textId="77777777" w:rsidR="00586584" w:rsidRDefault="00586584" w:rsidP="00586584"/>
          <w:p w14:paraId="22A5BBA9" w14:textId="77777777" w:rsidR="00586584" w:rsidRDefault="00586584" w:rsidP="00586584">
            <w:r>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4B1D0DFF" w14:textId="77777777" w:rsidR="00586584" w:rsidRDefault="00586584" w:rsidP="00586584"/>
          <w:p w14:paraId="34AED40B" w14:textId="77777777" w:rsidR="00586584" w:rsidRDefault="00586584" w:rsidP="00586584">
            <w:r>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32096CC2" w14:textId="77777777" w:rsidR="00586584" w:rsidRDefault="00586584" w:rsidP="00586584"/>
          <w:p w14:paraId="2E9E223F" w14:textId="77777777" w:rsidR="00586584" w:rsidRDefault="00586584" w:rsidP="00586584">
            <w:pPr>
              <w:ind w:left="533" w:hanging="533"/>
            </w:pPr>
            <w:r>
              <w:rPr>
                <w:b/>
              </w:rPr>
              <w:t>Sample Clause:  Equivalency of Standards and Codes</w:t>
            </w:r>
          </w:p>
          <w:p w14:paraId="0394A794" w14:textId="77777777" w:rsidR="00586584" w:rsidRDefault="00586584" w:rsidP="00586584"/>
          <w:p w14:paraId="78ED8053" w14:textId="77777777" w:rsidR="00586584" w:rsidRDefault="00586584" w:rsidP="00586584">
            <w:pPr>
              <w:ind w:left="18" w:hanging="18"/>
            </w:pPr>
            <w:r>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4A60ECC2" w14:textId="77777777" w:rsidR="00586584" w:rsidRDefault="00586584" w:rsidP="00586584">
            <w:pPr>
              <w:ind w:left="533" w:right="619" w:hanging="17"/>
            </w:pPr>
          </w:p>
          <w:p w14:paraId="0367AB04" w14:textId="77777777" w:rsidR="00586584" w:rsidRDefault="00586584" w:rsidP="00586584">
            <w:r>
              <w:t>Reference to brand name and catalogue number should be avoided as far as possible; where unavoidable they should always be followed by the words “</w:t>
            </w:r>
            <w:r>
              <w:rPr>
                <w:i/>
              </w:rPr>
              <w:t>or at least equivalent</w:t>
            </w:r>
            <w:r>
              <w:t>.” References to brand names cannot be used when the funding source is the GOP.</w:t>
            </w:r>
          </w:p>
          <w:p w14:paraId="3B187871" w14:textId="77777777" w:rsidR="00586584" w:rsidRDefault="00586584" w:rsidP="00586584"/>
          <w:p w14:paraId="34D16589" w14:textId="77777777" w:rsidR="00586584" w:rsidRDefault="00586584" w:rsidP="00586584">
            <w:r>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6031147B" w14:textId="77777777" w:rsidR="00586584" w:rsidRDefault="00586584" w:rsidP="00586584"/>
          <w:p w14:paraId="55EB991C" w14:textId="77777777" w:rsidR="00586584" w:rsidRDefault="00586584" w:rsidP="00586584">
            <w:r>
              <w:t>Bidders are also required, as part of the technical specifications, to complete their statement of compliance demonstrating how the items comply with the specification.</w:t>
            </w:r>
          </w:p>
          <w:p w14:paraId="4A5DACA0" w14:textId="77777777" w:rsidR="00586584" w:rsidRDefault="00586584" w:rsidP="00586584"/>
          <w:p w14:paraId="06B44DB8" w14:textId="77777777" w:rsidR="00586584" w:rsidRDefault="00586584" w:rsidP="00586584">
            <w:r>
              <w:t>In case of Renewal of Regular and Recurring Services, the Procuring Entity must indicate here the technical requirements for the service provider, which must include the set criteria in the conduct of its performance evaluation.</w:t>
            </w:r>
          </w:p>
          <w:p w14:paraId="4E164C48" w14:textId="77777777" w:rsidR="00586584" w:rsidRDefault="00586584" w:rsidP="00586584"/>
        </w:tc>
      </w:tr>
    </w:tbl>
    <w:p w14:paraId="6FCF5D57" w14:textId="77777777" w:rsidR="00586584" w:rsidRDefault="00586584" w:rsidP="00586584">
      <w:pPr>
        <w:sectPr w:rsidR="00586584">
          <w:footerReference w:type="default" r:id="rId35"/>
          <w:pgSz w:w="11909" w:h="16834"/>
          <w:pgMar w:top="1440" w:right="1440" w:bottom="1440" w:left="1440" w:header="720" w:footer="720" w:gutter="0"/>
          <w:cols w:space="720"/>
        </w:sectPr>
      </w:pPr>
    </w:p>
    <w:p w14:paraId="013CBB49" w14:textId="77777777" w:rsidR="00586584" w:rsidRDefault="00586584" w:rsidP="00586584">
      <w:pPr>
        <w:jc w:val="center"/>
        <w:rPr>
          <w:b/>
          <w:sz w:val="40"/>
          <w:szCs w:val="40"/>
        </w:rPr>
      </w:pPr>
      <w:r>
        <w:rPr>
          <w:b/>
          <w:sz w:val="40"/>
          <w:szCs w:val="40"/>
        </w:rPr>
        <w:lastRenderedPageBreak/>
        <w:t>Technical Specifications</w:t>
      </w:r>
    </w:p>
    <w:p w14:paraId="11E9898F" w14:textId="77777777" w:rsidR="00586584" w:rsidRDefault="00586584" w:rsidP="00586584">
      <w:pPr>
        <w:jc w:val="center"/>
      </w:pPr>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586584" w14:paraId="5D99D78A" w14:textId="77777777" w:rsidTr="00586584">
        <w:trPr>
          <w:trHeight w:val="512"/>
          <w:jc w:val="center"/>
        </w:trPr>
        <w:tc>
          <w:tcPr>
            <w:tcW w:w="807" w:type="dxa"/>
            <w:vAlign w:val="center"/>
          </w:tcPr>
          <w:p w14:paraId="474EE29B" w14:textId="77777777" w:rsidR="00586584" w:rsidRDefault="00586584" w:rsidP="00586584">
            <w:pPr>
              <w:jc w:val="center"/>
              <w:rPr>
                <w:b/>
              </w:rPr>
            </w:pPr>
            <w:r>
              <w:rPr>
                <w:b/>
              </w:rPr>
              <w:t>Item</w:t>
            </w:r>
          </w:p>
        </w:tc>
        <w:tc>
          <w:tcPr>
            <w:tcW w:w="3482" w:type="dxa"/>
            <w:vAlign w:val="center"/>
          </w:tcPr>
          <w:p w14:paraId="3858275E" w14:textId="77777777" w:rsidR="00586584" w:rsidRDefault="00586584" w:rsidP="00586584">
            <w:pPr>
              <w:jc w:val="center"/>
              <w:rPr>
                <w:b/>
              </w:rPr>
            </w:pPr>
            <w:r>
              <w:rPr>
                <w:b/>
              </w:rPr>
              <w:t>Specification</w:t>
            </w:r>
          </w:p>
        </w:tc>
        <w:tc>
          <w:tcPr>
            <w:tcW w:w="4351" w:type="dxa"/>
            <w:vAlign w:val="center"/>
          </w:tcPr>
          <w:p w14:paraId="28EB1538" w14:textId="77777777" w:rsidR="00586584" w:rsidRDefault="00586584" w:rsidP="00586584">
            <w:pPr>
              <w:jc w:val="center"/>
              <w:rPr>
                <w:b/>
              </w:rPr>
            </w:pPr>
            <w:r>
              <w:rPr>
                <w:b/>
              </w:rPr>
              <w:t>Statement of Compliance</w:t>
            </w:r>
          </w:p>
        </w:tc>
      </w:tr>
      <w:tr w:rsidR="00586584" w14:paraId="23E92E2D" w14:textId="77777777" w:rsidTr="00586584">
        <w:trPr>
          <w:jc w:val="center"/>
        </w:trPr>
        <w:tc>
          <w:tcPr>
            <w:tcW w:w="807" w:type="dxa"/>
          </w:tcPr>
          <w:p w14:paraId="71EEACEF" w14:textId="77777777" w:rsidR="00586584" w:rsidRDefault="00586584" w:rsidP="00586584"/>
        </w:tc>
        <w:tc>
          <w:tcPr>
            <w:tcW w:w="3482" w:type="dxa"/>
          </w:tcPr>
          <w:p w14:paraId="6C6D4AED" w14:textId="77777777" w:rsidR="00586584" w:rsidRDefault="00586584" w:rsidP="00586584"/>
        </w:tc>
        <w:tc>
          <w:tcPr>
            <w:tcW w:w="4351" w:type="dxa"/>
          </w:tcPr>
          <w:p w14:paraId="37E05AE9" w14:textId="77777777" w:rsidR="00586584" w:rsidRPr="000F77C1" w:rsidRDefault="00586584" w:rsidP="00586584">
            <w:pPr>
              <w:rPr>
                <w:b/>
                <w:sz w:val="20"/>
              </w:rPr>
            </w:pPr>
          </w:p>
          <w:p w14:paraId="350C7D61" w14:textId="77777777" w:rsidR="00586584" w:rsidRPr="000F77C1" w:rsidRDefault="00586584" w:rsidP="00586584">
            <w:pPr>
              <w:rPr>
                <w:i/>
                <w:sz w:val="20"/>
              </w:rPr>
            </w:pPr>
            <w:r w:rsidRPr="000F77C1">
              <w:rPr>
                <w:i/>
                <w:sz w:val="20"/>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p w14:paraId="3B32B8D2" w14:textId="77777777" w:rsidR="00586584" w:rsidRDefault="00586584" w:rsidP="00586584"/>
        </w:tc>
      </w:tr>
      <w:tr w:rsidR="000F77C1" w14:paraId="14306892" w14:textId="77777777" w:rsidTr="00586584">
        <w:trPr>
          <w:jc w:val="center"/>
        </w:trPr>
        <w:tc>
          <w:tcPr>
            <w:tcW w:w="807" w:type="dxa"/>
          </w:tcPr>
          <w:p w14:paraId="439D3EAD" w14:textId="147DB68E" w:rsidR="000F77C1" w:rsidRDefault="000F77C1" w:rsidP="00586584">
            <w:r>
              <w:t>1</w:t>
            </w:r>
          </w:p>
        </w:tc>
        <w:tc>
          <w:tcPr>
            <w:tcW w:w="3482" w:type="dxa"/>
          </w:tcPr>
          <w:p w14:paraId="027A53E2" w14:textId="7C0AB4CE" w:rsidR="000F77C1" w:rsidRDefault="000F77C1" w:rsidP="000F77C1">
            <w:pPr>
              <w:jc w:val="center"/>
            </w:pPr>
            <w:r w:rsidRPr="000F77C1">
              <w:rPr>
                <w:b/>
              </w:rPr>
              <w:t>Two Phase 10 (5+5) MLD Bulk Water Supply</w:t>
            </w:r>
          </w:p>
        </w:tc>
        <w:tc>
          <w:tcPr>
            <w:tcW w:w="4351" w:type="dxa"/>
          </w:tcPr>
          <w:p w14:paraId="29F0C132" w14:textId="77777777" w:rsidR="000F77C1" w:rsidRDefault="000F77C1" w:rsidP="00586584"/>
        </w:tc>
      </w:tr>
      <w:tr w:rsidR="000F77C1" w14:paraId="7BCFC282" w14:textId="77777777" w:rsidTr="00586584">
        <w:trPr>
          <w:jc w:val="center"/>
        </w:trPr>
        <w:tc>
          <w:tcPr>
            <w:tcW w:w="807" w:type="dxa"/>
          </w:tcPr>
          <w:p w14:paraId="20286582" w14:textId="35D126ED" w:rsidR="000F77C1" w:rsidRDefault="000F77C1" w:rsidP="00586584"/>
        </w:tc>
        <w:tc>
          <w:tcPr>
            <w:tcW w:w="3482" w:type="dxa"/>
          </w:tcPr>
          <w:p w14:paraId="48CAF61B" w14:textId="07AD0AA3" w:rsidR="000F77C1" w:rsidRDefault="000F77C1" w:rsidP="000F77C1">
            <w:r>
              <w:t xml:space="preserve">Phase 1 - </w:t>
            </w:r>
            <w:r w:rsidRPr="000F77C1">
              <w:rPr>
                <w:sz w:val="22"/>
              </w:rPr>
              <w:t>27,375,000 cu.m</w:t>
            </w:r>
          </w:p>
        </w:tc>
        <w:tc>
          <w:tcPr>
            <w:tcW w:w="4351" w:type="dxa"/>
          </w:tcPr>
          <w:p w14:paraId="2D504765" w14:textId="77777777" w:rsidR="000F77C1" w:rsidRDefault="000F77C1" w:rsidP="00586584"/>
        </w:tc>
      </w:tr>
      <w:tr w:rsidR="000F77C1" w14:paraId="756ED8C4" w14:textId="77777777" w:rsidTr="00586584">
        <w:trPr>
          <w:jc w:val="center"/>
        </w:trPr>
        <w:tc>
          <w:tcPr>
            <w:tcW w:w="807" w:type="dxa"/>
          </w:tcPr>
          <w:p w14:paraId="6C65E6BE" w14:textId="77777777" w:rsidR="000F77C1" w:rsidRDefault="000F77C1" w:rsidP="00586584"/>
        </w:tc>
        <w:tc>
          <w:tcPr>
            <w:tcW w:w="3482" w:type="dxa"/>
          </w:tcPr>
          <w:p w14:paraId="1C51E80F" w14:textId="130D97B3" w:rsidR="000F77C1" w:rsidRDefault="000F77C1" w:rsidP="00586584">
            <w:r w:rsidRPr="006770DE">
              <w:rPr>
                <w:sz w:val="22"/>
              </w:rPr>
              <w:t>Year 1</w:t>
            </w:r>
            <w:r>
              <w:rPr>
                <w:sz w:val="22"/>
              </w:rPr>
              <w:t xml:space="preserve"> to </w:t>
            </w:r>
            <w:r w:rsidRPr="006770DE">
              <w:rPr>
                <w:sz w:val="22"/>
              </w:rPr>
              <w:t>Year 15</w:t>
            </w:r>
          </w:p>
        </w:tc>
        <w:tc>
          <w:tcPr>
            <w:tcW w:w="4351" w:type="dxa"/>
          </w:tcPr>
          <w:p w14:paraId="0D40439F" w14:textId="77777777" w:rsidR="000F77C1" w:rsidRDefault="000F77C1" w:rsidP="00586584"/>
        </w:tc>
      </w:tr>
      <w:tr w:rsidR="000F77C1" w14:paraId="43CB4974" w14:textId="77777777" w:rsidTr="00586584">
        <w:trPr>
          <w:jc w:val="center"/>
        </w:trPr>
        <w:tc>
          <w:tcPr>
            <w:tcW w:w="807" w:type="dxa"/>
          </w:tcPr>
          <w:p w14:paraId="387EC546" w14:textId="77777777" w:rsidR="000F77C1" w:rsidRDefault="000F77C1" w:rsidP="00586584"/>
        </w:tc>
        <w:tc>
          <w:tcPr>
            <w:tcW w:w="3482" w:type="dxa"/>
          </w:tcPr>
          <w:p w14:paraId="7262E1D2" w14:textId="77777777" w:rsidR="000F77C1" w:rsidRDefault="000F77C1" w:rsidP="00586584"/>
        </w:tc>
        <w:tc>
          <w:tcPr>
            <w:tcW w:w="4351" w:type="dxa"/>
          </w:tcPr>
          <w:p w14:paraId="567E3BDC" w14:textId="77777777" w:rsidR="000F77C1" w:rsidRDefault="000F77C1" w:rsidP="00586584"/>
        </w:tc>
      </w:tr>
      <w:tr w:rsidR="000F77C1" w14:paraId="031439B4" w14:textId="77777777" w:rsidTr="00586584">
        <w:trPr>
          <w:jc w:val="center"/>
        </w:trPr>
        <w:tc>
          <w:tcPr>
            <w:tcW w:w="807" w:type="dxa"/>
          </w:tcPr>
          <w:p w14:paraId="68CDBB82" w14:textId="33CF148F" w:rsidR="000F77C1" w:rsidRDefault="000F77C1" w:rsidP="00586584"/>
        </w:tc>
        <w:tc>
          <w:tcPr>
            <w:tcW w:w="3482" w:type="dxa"/>
          </w:tcPr>
          <w:p w14:paraId="379F584C" w14:textId="224C997C" w:rsidR="000F77C1" w:rsidRDefault="000F77C1" w:rsidP="00586584">
            <w:r w:rsidRPr="006770DE">
              <w:rPr>
                <w:sz w:val="22"/>
              </w:rPr>
              <w:t>Phase 2</w:t>
            </w:r>
            <w:r>
              <w:rPr>
                <w:sz w:val="22"/>
              </w:rPr>
              <w:t xml:space="preserve"> - </w:t>
            </w:r>
            <w:r w:rsidRPr="000F77C1">
              <w:rPr>
                <w:sz w:val="22"/>
              </w:rPr>
              <w:t>27,375,000 cu.m</w:t>
            </w:r>
          </w:p>
        </w:tc>
        <w:tc>
          <w:tcPr>
            <w:tcW w:w="4351" w:type="dxa"/>
          </w:tcPr>
          <w:p w14:paraId="770B2EED" w14:textId="77777777" w:rsidR="000F77C1" w:rsidRDefault="000F77C1" w:rsidP="00586584"/>
        </w:tc>
      </w:tr>
      <w:tr w:rsidR="000F77C1" w14:paraId="4124F01C" w14:textId="77777777" w:rsidTr="00586584">
        <w:trPr>
          <w:jc w:val="center"/>
        </w:trPr>
        <w:tc>
          <w:tcPr>
            <w:tcW w:w="807" w:type="dxa"/>
          </w:tcPr>
          <w:p w14:paraId="39F66EC1" w14:textId="77777777" w:rsidR="000F77C1" w:rsidRDefault="000F77C1" w:rsidP="00586584"/>
        </w:tc>
        <w:tc>
          <w:tcPr>
            <w:tcW w:w="3482" w:type="dxa"/>
          </w:tcPr>
          <w:p w14:paraId="3E03BD14" w14:textId="7C3612AA" w:rsidR="000F77C1" w:rsidRDefault="000F77C1" w:rsidP="00586584">
            <w:r w:rsidRPr="006770DE">
              <w:rPr>
                <w:sz w:val="22"/>
              </w:rPr>
              <w:t>Year 1</w:t>
            </w:r>
            <w:r>
              <w:rPr>
                <w:sz w:val="22"/>
              </w:rPr>
              <w:t xml:space="preserve"> to </w:t>
            </w:r>
            <w:r w:rsidRPr="006770DE">
              <w:rPr>
                <w:sz w:val="22"/>
              </w:rPr>
              <w:t>15</w:t>
            </w:r>
          </w:p>
        </w:tc>
        <w:tc>
          <w:tcPr>
            <w:tcW w:w="4351" w:type="dxa"/>
          </w:tcPr>
          <w:p w14:paraId="30798660" w14:textId="77777777" w:rsidR="000F77C1" w:rsidRDefault="000F77C1" w:rsidP="00586584"/>
        </w:tc>
      </w:tr>
      <w:tr w:rsidR="000F77C1" w14:paraId="3711E835" w14:textId="77777777" w:rsidTr="00586584">
        <w:trPr>
          <w:jc w:val="center"/>
        </w:trPr>
        <w:tc>
          <w:tcPr>
            <w:tcW w:w="807" w:type="dxa"/>
          </w:tcPr>
          <w:p w14:paraId="77AF6160" w14:textId="77777777" w:rsidR="000F77C1" w:rsidRDefault="000F77C1" w:rsidP="00586584"/>
        </w:tc>
        <w:tc>
          <w:tcPr>
            <w:tcW w:w="3482" w:type="dxa"/>
          </w:tcPr>
          <w:p w14:paraId="1E378BC6" w14:textId="77777777" w:rsidR="000F77C1" w:rsidRPr="006770DE" w:rsidRDefault="000F77C1" w:rsidP="00586584">
            <w:pPr>
              <w:rPr>
                <w:sz w:val="22"/>
              </w:rPr>
            </w:pPr>
          </w:p>
        </w:tc>
        <w:tc>
          <w:tcPr>
            <w:tcW w:w="4351" w:type="dxa"/>
          </w:tcPr>
          <w:p w14:paraId="53F9F3FC" w14:textId="77777777" w:rsidR="000F77C1" w:rsidRDefault="000F77C1" w:rsidP="00586584"/>
        </w:tc>
      </w:tr>
      <w:tr w:rsidR="000F77C1" w14:paraId="410EBD63" w14:textId="77777777" w:rsidTr="00586584">
        <w:trPr>
          <w:jc w:val="center"/>
        </w:trPr>
        <w:tc>
          <w:tcPr>
            <w:tcW w:w="807" w:type="dxa"/>
          </w:tcPr>
          <w:p w14:paraId="20BE8058" w14:textId="77777777" w:rsidR="000F77C1" w:rsidRDefault="000F77C1" w:rsidP="00586584"/>
        </w:tc>
        <w:tc>
          <w:tcPr>
            <w:tcW w:w="3482" w:type="dxa"/>
          </w:tcPr>
          <w:p w14:paraId="474E6D09" w14:textId="6D8456C7" w:rsidR="000F77C1" w:rsidRPr="006770DE" w:rsidRDefault="000F77C1" w:rsidP="00586584">
            <w:pPr>
              <w:rPr>
                <w:sz w:val="22"/>
              </w:rPr>
            </w:pPr>
            <w:r w:rsidRPr="006770DE">
              <w:t>Note: Phase 2 supplying additional 5 MLD shall</w:t>
            </w:r>
            <w:r>
              <w:t xml:space="preserve"> </w:t>
            </w:r>
            <w:r w:rsidRPr="006770DE">
              <w:t>commence upon the formal written notice from the KCWD, or 5 years after NTP, whichever comes first</w:t>
            </w:r>
          </w:p>
        </w:tc>
        <w:tc>
          <w:tcPr>
            <w:tcW w:w="4351" w:type="dxa"/>
          </w:tcPr>
          <w:p w14:paraId="26B9CD89" w14:textId="77777777" w:rsidR="000F77C1" w:rsidRDefault="000F77C1" w:rsidP="00586584"/>
        </w:tc>
      </w:tr>
    </w:tbl>
    <w:p w14:paraId="411C36D7" w14:textId="77777777" w:rsidR="00586584" w:rsidRDefault="00586584" w:rsidP="00586584"/>
    <w:p w14:paraId="57EAA756" w14:textId="77777777" w:rsidR="000F77C1" w:rsidRDefault="000F77C1" w:rsidP="00586584"/>
    <w:p w14:paraId="602269BB" w14:textId="77777777" w:rsidR="000F77C1" w:rsidRDefault="000F77C1" w:rsidP="00586584"/>
    <w:p w14:paraId="233F1376" w14:textId="77777777" w:rsidR="000F77C1" w:rsidRDefault="000F77C1" w:rsidP="00586584"/>
    <w:p w14:paraId="45DA5841" w14:textId="77777777" w:rsidR="000F77C1" w:rsidRDefault="000F77C1" w:rsidP="00586584"/>
    <w:p w14:paraId="64788CE7" w14:textId="77777777" w:rsidR="000F77C1" w:rsidRDefault="000F77C1" w:rsidP="00586584"/>
    <w:p w14:paraId="7FC26B35" w14:textId="77777777" w:rsidR="000F77C1" w:rsidRDefault="000F77C1" w:rsidP="00586584"/>
    <w:p w14:paraId="7270B9AF" w14:textId="77777777" w:rsidR="00586584" w:rsidRDefault="00586584" w:rsidP="00586584"/>
    <w:p w14:paraId="1CC96D20" w14:textId="77777777" w:rsidR="00586584" w:rsidRDefault="00586584" w:rsidP="00586584">
      <w:pPr>
        <w:pStyle w:val="Heading1"/>
        <w:spacing w:before="0" w:after="0"/>
      </w:pPr>
      <w:bookmarkStart w:id="62" w:name="_heading=h.wu6y5d5bba30" w:colFirst="0" w:colLast="0"/>
      <w:bookmarkStart w:id="63" w:name="_Toc173834286"/>
      <w:bookmarkEnd w:id="62"/>
      <w:r>
        <w:lastRenderedPageBreak/>
        <w:t>Section VIII. Checklist of Technical and Financial Documents</w:t>
      </w:r>
      <w:bookmarkEnd w:id="63"/>
      <w:r>
        <w:t xml:space="preserve"> </w:t>
      </w:r>
    </w:p>
    <w:p w14:paraId="766C2B94" w14:textId="77777777" w:rsidR="00586584" w:rsidRDefault="00586584" w:rsidP="00586584">
      <w:pPr>
        <w:rPr>
          <w:shd w:val="clear" w:color="auto" w:fill="D9EAD3"/>
        </w:rPr>
      </w:pPr>
    </w:p>
    <w:p w14:paraId="2ED0CD7E" w14:textId="77777777" w:rsidR="00586584" w:rsidRDefault="00586584" w:rsidP="00586584">
      <w:pPr>
        <w:rPr>
          <w:shd w:val="clear" w:color="auto" w:fill="D9EAD3"/>
        </w:rPr>
      </w:pPr>
    </w:p>
    <w:tbl>
      <w:tblPr>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586584" w14:paraId="28502135" w14:textId="77777777" w:rsidTr="00586584">
        <w:tc>
          <w:tcPr>
            <w:tcW w:w="9013" w:type="dxa"/>
            <w:tcBorders>
              <w:top w:val="single" w:sz="6" w:space="0" w:color="000000"/>
              <w:left w:val="single" w:sz="6" w:space="0" w:color="000000"/>
              <w:bottom w:val="single" w:sz="6" w:space="0" w:color="000000"/>
              <w:right w:val="single" w:sz="6" w:space="0" w:color="000000"/>
            </w:tcBorders>
          </w:tcPr>
          <w:p w14:paraId="1B683703" w14:textId="77777777" w:rsidR="00586584" w:rsidRDefault="00586584" w:rsidP="00586584">
            <w:pPr>
              <w:rPr>
                <w:b/>
                <w:shd w:val="clear" w:color="auto" w:fill="D9EAD3"/>
              </w:rPr>
            </w:pPr>
            <w:bookmarkStart w:id="64" w:name="_heading=h.2dlolyb" w:colFirst="0" w:colLast="0"/>
            <w:bookmarkEnd w:id="64"/>
          </w:p>
          <w:p w14:paraId="08133893" w14:textId="77777777" w:rsidR="00586584" w:rsidRDefault="00586584" w:rsidP="00586584">
            <w:pPr>
              <w:rPr>
                <w:b/>
                <w:sz w:val="32"/>
                <w:szCs w:val="32"/>
              </w:rPr>
            </w:pPr>
            <w:r>
              <w:rPr>
                <w:b/>
                <w:sz w:val="32"/>
                <w:szCs w:val="32"/>
              </w:rPr>
              <w:t>Notes on the Checklist of Technical and Financial Documents</w:t>
            </w:r>
          </w:p>
          <w:p w14:paraId="646E01A5" w14:textId="77777777" w:rsidR="00586584" w:rsidRDefault="00586584" w:rsidP="00586584"/>
          <w:p w14:paraId="6B41F127" w14:textId="77777777" w:rsidR="00586584" w:rsidRDefault="00586584" w:rsidP="00586584"/>
          <w:p w14:paraId="5BCD59AE" w14:textId="77777777" w:rsidR="00586584" w:rsidRDefault="00586584" w:rsidP="00586584">
            <w:r>
              <w:t xml:space="preserve">The prescribed documents in the checklist are mandatory to be submitted in the Bid, but shall be subject to the following: </w:t>
            </w:r>
          </w:p>
          <w:p w14:paraId="6FF6536E" w14:textId="77777777" w:rsidR="00586584" w:rsidRDefault="00586584" w:rsidP="00586584"/>
          <w:p w14:paraId="57EBA064" w14:textId="77777777" w:rsidR="00586584" w:rsidRDefault="00586584" w:rsidP="001146CD">
            <w:pPr>
              <w:numPr>
                <w:ilvl w:val="0"/>
                <w:numId w:val="32"/>
              </w:numPr>
              <w:pBdr>
                <w:top w:val="nil"/>
                <w:left w:val="nil"/>
                <w:bottom w:val="nil"/>
                <w:right w:val="nil"/>
                <w:between w:val="nil"/>
              </w:pBdr>
              <w:rPr>
                <w:color w:val="000000"/>
              </w:rPr>
            </w:pPr>
            <w:r>
              <w:rPr>
                <w:color w:val="000000"/>
              </w:rPr>
              <w:t>GPPB Resolution No. 09-2020 on the efficient procurement measures during a State of Calamity or other similar issuances that shall allow the use of alternate documents in lieu of the mandated requirements; or</w:t>
            </w:r>
          </w:p>
          <w:p w14:paraId="0574F8DE" w14:textId="77777777" w:rsidR="00586584" w:rsidRDefault="00586584" w:rsidP="00586584">
            <w:pPr>
              <w:pBdr>
                <w:top w:val="nil"/>
                <w:left w:val="nil"/>
                <w:bottom w:val="nil"/>
                <w:right w:val="nil"/>
                <w:between w:val="nil"/>
              </w:pBdr>
              <w:ind w:left="720"/>
            </w:pPr>
          </w:p>
          <w:p w14:paraId="737C1CA2" w14:textId="77777777" w:rsidR="00586584" w:rsidRDefault="00586584" w:rsidP="001146CD">
            <w:pPr>
              <w:numPr>
                <w:ilvl w:val="0"/>
                <w:numId w:val="32"/>
              </w:numPr>
              <w:pBdr>
                <w:top w:val="nil"/>
                <w:left w:val="nil"/>
                <w:bottom w:val="nil"/>
                <w:right w:val="nil"/>
                <w:between w:val="nil"/>
              </w:pBdr>
              <w:rPr>
                <w:color w:val="000000"/>
              </w:rPr>
            </w:pPr>
            <w:r>
              <w:t>A</w:t>
            </w:r>
            <w:r>
              <w:rPr>
                <w:color w:val="000000"/>
              </w:rPr>
              <w:t xml:space="preserve">ny subsequent GPPB issuances adjusting the documentary requirements after the effectivity of the adoption of the PBDs.  </w:t>
            </w:r>
          </w:p>
          <w:p w14:paraId="7B6377B2" w14:textId="77777777" w:rsidR="00586584" w:rsidRDefault="00586584" w:rsidP="00586584">
            <w:pPr>
              <w:pBdr>
                <w:top w:val="nil"/>
                <w:left w:val="nil"/>
                <w:bottom w:val="nil"/>
                <w:right w:val="nil"/>
                <w:between w:val="nil"/>
              </w:pBdr>
              <w:ind w:left="720"/>
            </w:pPr>
          </w:p>
          <w:p w14:paraId="31F3E9D1" w14:textId="77777777" w:rsidR="00586584" w:rsidRDefault="00586584" w:rsidP="00586584">
            <w:r>
              <w:t>The BAC shall be checking the submitted documents of each Bidder against this checklist to ascertain if they are all present, using a non-discretionary “pass/fail” criterion pursuant to Section 30 of the 2016 revised IRR of RA No. 9184.</w:t>
            </w:r>
          </w:p>
          <w:p w14:paraId="755DBE08" w14:textId="77777777" w:rsidR="00586584" w:rsidRDefault="00586584" w:rsidP="00586584">
            <w:pPr>
              <w:rPr>
                <w:shd w:val="clear" w:color="auto" w:fill="D9EAD3"/>
              </w:rPr>
            </w:pPr>
          </w:p>
        </w:tc>
      </w:tr>
    </w:tbl>
    <w:p w14:paraId="2516C21A" w14:textId="77777777" w:rsidR="00586584" w:rsidRDefault="00586584" w:rsidP="00586584"/>
    <w:p w14:paraId="75211CBC" w14:textId="77777777" w:rsidR="00586584" w:rsidRDefault="00586584" w:rsidP="00586584"/>
    <w:p w14:paraId="12584878" w14:textId="77777777" w:rsidR="00586584" w:rsidRDefault="00586584" w:rsidP="00586584"/>
    <w:p w14:paraId="5FE0D3EC" w14:textId="77777777" w:rsidR="00586584" w:rsidRDefault="00586584" w:rsidP="00586584">
      <w:pPr>
        <w:jc w:val="center"/>
        <w:rPr>
          <w:i/>
        </w:rPr>
      </w:pPr>
      <w:bookmarkStart w:id="65" w:name="_heading=h.sqyw64" w:colFirst="0" w:colLast="0"/>
      <w:bookmarkEnd w:id="65"/>
    </w:p>
    <w:p w14:paraId="4F2EE4A4" w14:textId="77777777" w:rsidR="00586584" w:rsidRDefault="00586584" w:rsidP="00586584">
      <w:pPr>
        <w:jc w:val="center"/>
        <w:rPr>
          <w:i/>
        </w:rPr>
      </w:pPr>
    </w:p>
    <w:p w14:paraId="55065499" w14:textId="77777777" w:rsidR="00586584" w:rsidRDefault="00586584" w:rsidP="00586584">
      <w:pPr>
        <w:jc w:val="center"/>
      </w:pPr>
    </w:p>
    <w:p w14:paraId="6EE8566F" w14:textId="77777777" w:rsidR="00586584" w:rsidRDefault="00586584" w:rsidP="00586584">
      <w:pPr>
        <w:jc w:val="center"/>
      </w:pPr>
    </w:p>
    <w:p w14:paraId="6248CCE5" w14:textId="77777777" w:rsidR="00586584" w:rsidRDefault="00586584" w:rsidP="00586584">
      <w:pPr>
        <w:jc w:val="center"/>
      </w:pPr>
    </w:p>
    <w:p w14:paraId="1DE94EAD" w14:textId="77777777" w:rsidR="00586584" w:rsidRDefault="00586584" w:rsidP="00586584">
      <w:pPr>
        <w:jc w:val="center"/>
      </w:pPr>
    </w:p>
    <w:p w14:paraId="1A7C0264" w14:textId="77777777" w:rsidR="00586584" w:rsidRDefault="00586584" w:rsidP="00586584">
      <w:pPr>
        <w:jc w:val="center"/>
      </w:pPr>
    </w:p>
    <w:p w14:paraId="22746B01" w14:textId="77777777" w:rsidR="00586584" w:rsidRDefault="00586584" w:rsidP="00586584">
      <w:pPr>
        <w:jc w:val="center"/>
      </w:pPr>
    </w:p>
    <w:p w14:paraId="6739D370" w14:textId="77777777" w:rsidR="00586584" w:rsidRDefault="00586584" w:rsidP="00586584">
      <w:pPr>
        <w:jc w:val="center"/>
      </w:pPr>
    </w:p>
    <w:p w14:paraId="307153DE" w14:textId="77777777" w:rsidR="00586584" w:rsidRDefault="00586584" w:rsidP="00586584">
      <w:pPr>
        <w:jc w:val="center"/>
      </w:pPr>
    </w:p>
    <w:p w14:paraId="06AB3FDF" w14:textId="77777777" w:rsidR="00586584" w:rsidRDefault="00586584" w:rsidP="00586584">
      <w:pPr>
        <w:jc w:val="center"/>
      </w:pPr>
    </w:p>
    <w:p w14:paraId="72BE07C7" w14:textId="77777777" w:rsidR="00586584" w:rsidRDefault="00586584" w:rsidP="00586584">
      <w:pPr>
        <w:jc w:val="center"/>
      </w:pPr>
    </w:p>
    <w:p w14:paraId="7F3D5F37" w14:textId="77777777" w:rsidR="00586584" w:rsidRDefault="00586584" w:rsidP="00586584">
      <w:pPr>
        <w:jc w:val="center"/>
      </w:pPr>
    </w:p>
    <w:p w14:paraId="707ABFFB" w14:textId="77777777" w:rsidR="00586584" w:rsidRDefault="00586584" w:rsidP="00586584">
      <w:pPr>
        <w:jc w:val="center"/>
      </w:pPr>
    </w:p>
    <w:p w14:paraId="3023FBE4" w14:textId="77777777" w:rsidR="00586584" w:rsidRDefault="00586584" w:rsidP="00586584">
      <w:pPr>
        <w:jc w:val="center"/>
      </w:pPr>
    </w:p>
    <w:p w14:paraId="6F832F78" w14:textId="77777777" w:rsidR="00586584" w:rsidRDefault="00586584" w:rsidP="00586584">
      <w:pPr>
        <w:jc w:val="center"/>
      </w:pPr>
    </w:p>
    <w:p w14:paraId="16C1000A" w14:textId="77777777" w:rsidR="00586584" w:rsidRDefault="00586584" w:rsidP="00586584">
      <w:pPr>
        <w:jc w:val="center"/>
      </w:pPr>
    </w:p>
    <w:p w14:paraId="052B336A" w14:textId="77777777" w:rsidR="00586584" w:rsidRDefault="00586584" w:rsidP="00586584">
      <w:pPr>
        <w:jc w:val="center"/>
      </w:pPr>
    </w:p>
    <w:p w14:paraId="65600A53" w14:textId="77777777" w:rsidR="00586584" w:rsidRDefault="00586584" w:rsidP="00586584">
      <w:pPr>
        <w:jc w:val="center"/>
      </w:pPr>
    </w:p>
    <w:p w14:paraId="3079016C" w14:textId="77777777" w:rsidR="00586584" w:rsidRDefault="00586584" w:rsidP="00586584">
      <w:pPr>
        <w:jc w:val="center"/>
      </w:pPr>
    </w:p>
    <w:p w14:paraId="78BDC77F" w14:textId="77777777" w:rsidR="006E100B" w:rsidRDefault="006E100B" w:rsidP="00586584">
      <w:pPr>
        <w:jc w:val="center"/>
      </w:pPr>
    </w:p>
    <w:p w14:paraId="662CAA08" w14:textId="77777777" w:rsidR="00586584" w:rsidRDefault="00586584" w:rsidP="00586584">
      <w:pPr>
        <w:jc w:val="center"/>
      </w:pPr>
    </w:p>
    <w:p w14:paraId="5A83E18D" w14:textId="77777777" w:rsidR="00586584" w:rsidRDefault="00586584" w:rsidP="00586584">
      <w:pPr>
        <w:jc w:val="center"/>
        <w:rPr>
          <w:b/>
          <w:sz w:val="40"/>
          <w:szCs w:val="40"/>
        </w:rPr>
      </w:pPr>
      <w:r>
        <w:rPr>
          <w:b/>
          <w:sz w:val="40"/>
          <w:szCs w:val="40"/>
        </w:rPr>
        <w:lastRenderedPageBreak/>
        <w:t>Checklist of Technical and Financial Documents</w:t>
      </w:r>
    </w:p>
    <w:p w14:paraId="1070C69A" w14:textId="77777777" w:rsidR="00586584" w:rsidRDefault="00586584" w:rsidP="00586584">
      <w:pPr>
        <w:jc w:val="center"/>
        <w:rPr>
          <w:b/>
          <w:i/>
          <w:sz w:val="28"/>
          <w:szCs w:val="28"/>
        </w:rPr>
      </w:pPr>
    </w:p>
    <w:tbl>
      <w:tblPr>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586584" w14:paraId="2D321B40" w14:textId="77777777" w:rsidTr="00586584">
        <w:trPr>
          <w:trHeight w:val="224"/>
        </w:trPr>
        <w:tc>
          <w:tcPr>
            <w:tcW w:w="9029" w:type="dxa"/>
            <w:gridSpan w:val="2"/>
            <w:vAlign w:val="center"/>
          </w:tcPr>
          <w:p w14:paraId="517FB665" w14:textId="77777777" w:rsidR="00586584" w:rsidRDefault="00586584" w:rsidP="001146CD">
            <w:pPr>
              <w:widowControl w:val="0"/>
              <w:numPr>
                <w:ilvl w:val="0"/>
                <w:numId w:val="21"/>
              </w:numPr>
              <w:pBdr>
                <w:top w:val="nil"/>
                <w:left w:val="nil"/>
                <w:bottom w:val="nil"/>
                <w:right w:val="nil"/>
                <w:between w:val="nil"/>
              </w:pBdr>
              <w:ind w:right="632"/>
              <w:jc w:val="left"/>
              <w:rPr>
                <w:b/>
                <w:color w:val="000000"/>
              </w:rPr>
            </w:pPr>
            <w:r>
              <w:rPr>
                <w:b/>
                <w:color w:val="000000"/>
              </w:rPr>
              <w:t>TECHNICAL COMPONENT ENVELOPE</w:t>
            </w:r>
          </w:p>
          <w:p w14:paraId="2B85203A" w14:textId="77777777" w:rsidR="00586584" w:rsidRDefault="00586584" w:rsidP="00586584">
            <w:pPr>
              <w:widowControl w:val="0"/>
              <w:pBdr>
                <w:top w:val="nil"/>
                <w:left w:val="nil"/>
                <w:bottom w:val="nil"/>
                <w:right w:val="nil"/>
                <w:between w:val="nil"/>
              </w:pBdr>
              <w:ind w:left="360" w:right="632"/>
              <w:jc w:val="left"/>
              <w:rPr>
                <w:b/>
                <w:color w:val="000000"/>
              </w:rPr>
            </w:pPr>
          </w:p>
        </w:tc>
      </w:tr>
      <w:tr w:rsidR="00586584" w14:paraId="6540CFAA" w14:textId="77777777" w:rsidTr="00586584">
        <w:tc>
          <w:tcPr>
            <w:tcW w:w="9029" w:type="dxa"/>
            <w:gridSpan w:val="2"/>
          </w:tcPr>
          <w:p w14:paraId="764C3958" w14:textId="77777777" w:rsidR="00586584" w:rsidRDefault="00586584" w:rsidP="00586584">
            <w:pPr>
              <w:pBdr>
                <w:top w:val="nil"/>
                <w:left w:val="nil"/>
                <w:bottom w:val="nil"/>
                <w:right w:val="nil"/>
                <w:between w:val="nil"/>
              </w:pBdr>
              <w:ind w:right="632" w:firstLine="426"/>
              <w:jc w:val="center"/>
              <w:rPr>
                <w:b/>
                <w:i/>
                <w:color w:val="000000"/>
              </w:rPr>
            </w:pPr>
            <w:r>
              <w:rPr>
                <w:b/>
                <w:i/>
                <w:color w:val="000000"/>
              </w:rPr>
              <w:t>Class “A” Documents</w:t>
            </w:r>
          </w:p>
        </w:tc>
      </w:tr>
      <w:tr w:rsidR="00586584" w14:paraId="75DD41CC" w14:textId="77777777" w:rsidTr="00586584">
        <w:tc>
          <w:tcPr>
            <w:tcW w:w="9029" w:type="dxa"/>
            <w:gridSpan w:val="2"/>
          </w:tcPr>
          <w:p w14:paraId="026B9FC7" w14:textId="77777777" w:rsidR="00586584" w:rsidRDefault="00586584" w:rsidP="00586584">
            <w:pPr>
              <w:pBdr>
                <w:top w:val="nil"/>
                <w:left w:val="nil"/>
                <w:bottom w:val="nil"/>
                <w:right w:val="nil"/>
                <w:between w:val="nil"/>
              </w:pBdr>
              <w:ind w:right="632" w:firstLine="426"/>
              <w:rPr>
                <w:i/>
                <w:color w:val="000000"/>
                <w:u w:val="single"/>
              </w:rPr>
            </w:pPr>
            <w:r>
              <w:rPr>
                <w:i/>
                <w:color w:val="000000"/>
                <w:u w:val="single"/>
              </w:rPr>
              <w:t>Legal Documents</w:t>
            </w:r>
          </w:p>
        </w:tc>
      </w:tr>
      <w:tr w:rsidR="00586584" w14:paraId="2B66B9A6" w14:textId="77777777" w:rsidTr="00586584">
        <w:tc>
          <w:tcPr>
            <w:tcW w:w="863" w:type="dxa"/>
          </w:tcPr>
          <w:p w14:paraId="44322B45" w14:textId="77777777" w:rsidR="00586584" w:rsidRDefault="00586584" w:rsidP="00586584">
            <w:pPr>
              <w:ind w:left="432"/>
            </w:pPr>
            <w:r>
              <w:rPr>
                <w:rFonts w:ascii="Nova Mono" w:eastAsia="Nova Mono" w:hAnsi="Nova Mono" w:cs="Nova Mono"/>
              </w:rPr>
              <w:t>⬜</w:t>
            </w:r>
          </w:p>
        </w:tc>
        <w:tc>
          <w:tcPr>
            <w:tcW w:w="8166" w:type="dxa"/>
          </w:tcPr>
          <w:p w14:paraId="53B2BFB8" w14:textId="77777777" w:rsidR="00586584" w:rsidRDefault="00586584" w:rsidP="001146CD">
            <w:pPr>
              <w:numPr>
                <w:ilvl w:val="3"/>
                <w:numId w:val="31"/>
              </w:numPr>
              <w:pBdr>
                <w:top w:val="nil"/>
                <w:left w:val="nil"/>
                <w:bottom w:val="nil"/>
                <w:right w:val="nil"/>
                <w:between w:val="nil"/>
              </w:pBdr>
              <w:ind w:left="556" w:hanging="540"/>
            </w:pPr>
            <w:r>
              <w:rPr>
                <w:color w:val="000000"/>
              </w:rPr>
              <w:t xml:space="preserve">Valid PhilGEPS Registration Certificate (Platinum Membership) (all pages) </w:t>
            </w:r>
            <w:r>
              <w:rPr>
                <w:b/>
                <w:color w:val="000000"/>
              </w:rPr>
              <w:t>in accordance with Section 8.5.2 of the IRR</w:t>
            </w:r>
            <w:r>
              <w:rPr>
                <w:color w:val="000000"/>
              </w:rPr>
              <w:t>;</w:t>
            </w:r>
          </w:p>
          <w:p w14:paraId="0B71E4E4" w14:textId="77777777" w:rsidR="00586584" w:rsidRDefault="00586584" w:rsidP="00586584">
            <w:pPr>
              <w:pBdr>
                <w:top w:val="nil"/>
                <w:left w:val="nil"/>
                <w:bottom w:val="nil"/>
                <w:right w:val="nil"/>
                <w:between w:val="nil"/>
              </w:pBdr>
              <w:rPr>
                <w:strike/>
                <w:color w:val="000000"/>
              </w:rPr>
            </w:pPr>
          </w:p>
        </w:tc>
      </w:tr>
      <w:tr w:rsidR="00586584" w14:paraId="0040AB68" w14:textId="77777777" w:rsidTr="00586584">
        <w:tc>
          <w:tcPr>
            <w:tcW w:w="9029" w:type="dxa"/>
            <w:gridSpan w:val="2"/>
          </w:tcPr>
          <w:p w14:paraId="1EECDF56" w14:textId="77777777" w:rsidR="00586584" w:rsidRDefault="00586584" w:rsidP="00586584">
            <w:pPr>
              <w:ind w:left="447"/>
              <w:rPr>
                <w:u w:val="single"/>
              </w:rPr>
            </w:pPr>
            <w:r>
              <w:rPr>
                <w:i/>
                <w:u w:val="single"/>
              </w:rPr>
              <w:t>Technical Documents</w:t>
            </w:r>
          </w:p>
        </w:tc>
      </w:tr>
      <w:tr w:rsidR="00586584" w14:paraId="2C89FA6F" w14:textId="77777777" w:rsidTr="00586584">
        <w:tc>
          <w:tcPr>
            <w:tcW w:w="863" w:type="dxa"/>
          </w:tcPr>
          <w:p w14:paraId="4BFC5AFF" w14:textId="77777777" w:rsidR="00586584" w:rsidRDefault="00586584" w:rsidP="00586584">
            <w:pPr>
              <w:ind w:left="432"/>
            </w:pPr>
            <w:r>
              <w:rPr>
                <w:rFonts w:ascii="Nova Mono" w:eastAsia="Nova Mono" w:hAnsi="Nova Mono" w:cs="Nova Mono"/>
              </w:rPr>
              <w:t>⬜</w:t>
            </w:r>
          </w:p>
        </w:tc>
        <w:tc>
          <w:tcPr>
            <w:tcW w:w="8166" w:type="dxa"/>
          </w:tcPr>
          <w:p w14:paraId="2B3BB48B" w14:textId="77777777" w:rsidR="00586584" w:rsidRDefault="00586584" w:rsidP="001146CD">
            <w:pPr>
              <w:numPr>
                <w:ilvl w:val="3"/>
                <w:numId w:val="31"/>
              </w:numPr>
              <w:ind w:left="556" w:hanging="540"/>
            </w:pPr>
            <w:r>
              <w:t xml:space="preserve">Statement of the prospective bidder of all its ongoing government and private contracts, including contracts awarded but not yet started, if any, whether similar or not similar in nature and complexity to the contract to be bid; </w:t>
            </w:r>
            <w:r>
              <w:rPr>
                <w:b/>
                <w:u w:val="single"/>
              </w:rPr>
              <w:t>and</w:t>
            </w:r>
            <w:r>
              <w:rPr>
                <w:u w:val="single"/>
              </w:rPr>
              <w:t xml:space="preserve"> </w:t>
            </w:r>
          </w:p>
        </w:tc>
      </w:tr>
      <w:tr w:rsidR="00586584" w14:paraId="1BFCD69A" w14:textId="77777777" w:rsidTr="00586584">
        <w:tc>
          <w:tcPr>
            <w:tcW w:w="863" w:type="dxa"/>
          </w:tcPr>
          <w:p w14:paraId="4459482B" w14:textId="77777777" w:rsidR="00586584" w:rsidRDefault="00586584" w:rsidP="00586584">
            <w:pPr>
              <w:ind w:left="432"/>
            </w:pPr>
            <w:r>
              <w:rPr>
                <w:rFonts w:ascii="Nova Mono" w:eastAsia="Nova Mono" w:hAnsi="Nova Mono" w:cs="Nova Mono"/>
              </w:rPr>
              <w:t>⬜</w:t>
            </w:r>
          </w:p>
        </w:tc>
        <w:tc>
          <w:tcPr>
            <w:tcW w:w="8166" w:type="dxa"/>
          </w:tcPr>
          <w:p w14:paraId="30327D47" w14:textId="77777777" w:rsidR="00586584" w:rsidRDefault="00586584" w:rsidP="001146CD">
            <w:pPr>
              <w:numPr>
                <w:ilvl w:val="0"/>
                <w:numId w:val="20"/>
              </w:numPr>
              <w:ind w:left="554" w:hanging="554"/>
            </w:pPr>
            <w:r>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Pr>
                <w:b/>
                <w:u w:val="single"/>
              </w:rPr>
              <w:t>and</w:t>
            </w:r>
          </w:p>
        </w:tc>
      </w:tr>
      <w:tr w:rsidR="00586584" w14:paraId="6407415F" w14:textId="77777777" w:rsidTr="00586584">
        <w:tc>
          <w:tcPr>
            <w:tcW w:w="863" w:type="dxa"/>
          </w:tcPr>
          <w:p w14:paraId="4DC18233" w14:textId="77777777" w:rsidR="00586584" w:rsidRDefault="00586584" w:rsidP="00586584">
            <w:pPr>
              <w:ind w:left="432"/>
            </w:pPr>
            <w:r>
              <w:rPr>
                <w:rFonts w:ascii="Nova Mono" w:eastAsia="Nova Mono" w:hAnsi="Nova Mono" w:cs="Nova Mono"/>
              </w:rPr>
              <w:t>⬜</w:t>
            </w:r>
          </w:p>
        </w:tc>
        <w:tc>
          <w:tcPr>
            <w:tcW w:w="8166" w:type="dxa"/>
          </w:tcPr>
          <w:p w14:paraId="13ACB778" w14:textId="5921C0F1" w:rsidR="00586584" w:rsidRDefault="00586584" w:rsidP="00470E4B">
            <w:pPr>
              <w:widowControl w:val="0"/>
              <w:numPr>
                <w:ilvl w:val="0"/>
                <w:numId w:val="20"/>
              </w:numPr>
              <w:pBdr>
                <w:top w:val="nil"/>
                <w:left w:val="nil"/>
                <w:bottom w:val="nil"/>
                <w:right w:val="nil"/>
                <w:between w:val="nil"/>
              </w:pBdr>
              <w:ind w:left="587" w:hanging="630"/>
              <w:rPr>
                <w:b/>
                <w:color w:val="000000"/>
                <w:u w:val="single"/>
              </w:rPr>
            </w:pPr>
            <w:r w:rsidRPr="00470E4B">
              <w:t>Bid Security. If in the form of a Surety Bond, submit also a certification iss</w:t>
            </w:r>
            <w:r w:rsidR="00470E4B" w:rsidRPr="00470E4B">
              <w:t>ued by the Insurance Commission.</w:t>
            </w:r>
          </w:p>
        </w:tc>
      </w:tr>
      <w:tr w:rsidR="00586584" w14:paraId="69BA8D03" w14:textId="77777777" w:rsidTr="00586584">
        <w:tc>
          <w:tcPr>
            <w:tcW w:w="863" w:type="dxa"/>
          </w:tcPr>
          <w:p w14:paraId="0563BDFF" w14:textId="77777777" w:rsidR="00586584" w:rsidRDefault="00586584" w:rsidP="00586584">
            <w:pPr>
              <w:ind w:left="432"/>
            </w:pPr>
            <w:r>
              <w:rPr>
                <w:rFonts w:ascii="Nova Mono" w:eastAsia="Nova Mono" w:hAnsi="Nova Mono" w:cs="Nova Mono"/>
              </w:rPr>
              <w:t>⬜</w:t>
            </w:r>
          </w:p>
        </w:tc>
        <w:tc>
          <w:tcPr>
            <w:tcW w:w="8166" w:type="dxa"/>
          </w:tcPr>
          <w:p w14:paraId="5E7C8300" w14:textId="77777777" w:rsidR="00586584" w:rsidRDefault="00586584" w:rsidP="001146CD">
            <w:pPr>
              <w:widowControl w:val="0"/>
              <w:numPr>
                <w:ilvl w:val="0"/>
                <w:numId w:val="20"/>
              </w:numPr>
              <w:pBdr>
                <w:top w:val="nil"/>
                <w:left w:val="nil"/>
                <w:bottom w:val="nil"/>
                <w:right w:val="nil"/>
                <w:between w:val="nil"/>
              </w:pBdr>
              <w:ind w:left="587" w:hanging="630"/>
            </w:pPr>
            <w:r>
              <w:rPr>
                <w:color w:val="000000"/>
              </w:rPr>
              <w:t xml:space="preserve">Conformity with the Technical Specifications, which may include production/delivery schedule, manpower requirements, and/or after-sales/parts, if applicable; </w:t>
            </w:r>
            <w:r>
              <w:rPr>
                <w:b/>
                <w:color w:val="000000"/>
                <w:u w:val="single"/>
              </w:rPr>
              <w:t>and</w:t>
            </w:r>
          </w:p>
        </w:tc>
      </w:tr>
      <w:tr w:rsidR="00586584" w14:paraId="5F8D41F7" w14:textId="77777777" w:rsidTr="00586584">
        <w:tc>
          <w:tcPr>
            <w:tcW w:w="863" w:type="dxa"/>
          </w:tcPr>
          <w:p w14:paraId="34C08927" w14:textId="77777777" w:rsidR="00586584" w:rsidRDefault="00586584" w:rsidP="00586584">
            <w:pPr>
              <w:ind w:left="432"/>
            </w:pPr>
            <w:r>
              <w:rPr>
                <w:rFonts w:ascii="Nova Mono" w:eastAsia="Nova Mono" w:hAnsi="Nova Mono" w:cs="Nova Mono"/>
              </w:rPr>
              <w:t>⬜</w:t>
            </w:r>
          </w:p>
        </w:tc>
        <w:tc>
          <w:tcPr>
            <w:tcW w:w="8166" w:type="dxa"/>
          </w:tcPr>
          <w:p w14:paraId="595A6792" w14:textId="77777777" w:rsidR="00586584" w:rsidRDefault="00586584" w:rsidP="001146CD">
            <w:pPr>
              <w:widowControl w:val="0"/>
              <w:numPr>
                <w:ilvl w:val="0"/>
                <w:numId w:val="20"/>
              </w:numPr>
              <w:pBdr>
                <w:top w:val="nil"/>
                <w:left w:val="nil"/>
                <w:bottom w:val="nil"/>
                <w:right w:val="nil"/>
                <w:between w:val="nil"/>
              </w:pBdr>
              <w:ind w:left="587" w:hanging="587"/>
              <w:rPr>
                <w:b/>
                <w:color w:val="000000"/>
                <w:u w:val="single"/>
              </w:rPr>
            </w:pPr>
            <w:r>
              <w:rPr>
                <w:color w:val="000000"/>
              </w:rPr>
              <w:t xml:space="preserve">Original duly signed Omnibus Sworn Statement (OSS) </w:t>
            </w:r>
            <w:r>
              <w:rPr>
                <w:b/>
                <w:color w:val="000000"/>
                <w:u w:val="single"/>
              </w:rPr>
              <w:t>and</w:t>
            </w:r>
            <w:r>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p>
          <w:p w14:paraId="7C443409" w14:textId="77777777" w:rsidR="00586584" w:rsidRDefault="00586584" w:rsidP="00586584">
            <w:pPr>
              <w:pBdr>
                <w:top w:val="nil"/>
                <w:left w:val="nil"/>
                <w:bottom w:val="nil"/>
                <w:right w:val="nil"/>
                <w:between w:val="nil"/>
              </w:pBdr>
              <w:ind w:left="587"/>
              <w:rPr>
                <w:color w:val="000000"/>
              </w:rPr>
            </w:pPr>
          </w:p>
        </w:tc>
      </w:tr>
      <w:tr w:rsidR="00586584" w14:paraId="34E6D730" w14:textId="77777777" w:rsidTr="00586584">
        <w:tc>
          <w:tcPr>
            <w:tcW w:w="9029" w:type="dxa"/>
            <w:gridSpan w:val="2"/>
          </w:tcPr>
          <w:p w14:paraId="492894F2" w14:textId="77777777" w:rsidR="00586584" w:rsidRDefault="00586584" w:rsidP="00586584">
            <w:pPr>
              <w:ind w:firstLine="426"/>
            </w:pPr>
            <w:r>
              <w:rPr>
                <w:i/>
                <w:u w:val="single"/>
              </w:rPr>
              <w:t>Financial Documents</w:t>
            </w:r>
          </w:p>
        </w:tc>
      </w:tr>
      <w:tr w:rsidR="00586584" w14:paraId="3FB0A53C" w14:textId="77777777" w:rsidTr="00586584">
        <w:tc>
          <w:tcPr>
            <w:tcW w:w="863" w:type="dxa"/>
          </w:tcPr>
          <w:p w14:paraId="16DA2D06" w14:textId="77777777" w:rsidR="00586584" w:rsidRDefault="00586584" w:rsidP="00586584">
            <w:pPr>
              <w:ind w:left="432"/>
            </w:pPr>
            <w:r>
              <w:rPr>
                <w:rFonts w:ascii="Nova Mono" w:eastAsia="Nova Mono" w:hAnsi="Nova Mono" w:cs="Nova Mono"/>
              </w:rPr>
              <w:t>⬜</w:t>
            </w:r>
          </w:p>
        </w:tc>
        <w:tc>
          <w:tcPr>
            <w:tcW w:w="8166" w:type="dxa"/>
          </w:tcPr>
          <w:p w14:paraId="4AFDF7D3" w14:textId="77777777" w:rsidR="00586584" w:rsidRPr="00470E4B" w:rsidRDefault="00586584" w:rsidP="001146CD">
            <w:pPr>
              <w:numPr>
                <w:ilvl w:val="0"/>
                <w:numId w:val="20"/>
              </w:numPr>
              <w:ind w:left="608" w:hanging="608"/>
              <w:rPr>
                <w:b/>
              </w:rPr>
            </w:pPr>
            <w:r w:rsidRPr="00470E4B">
              <w:t xml:space="preserve">The prospective bidder’s computation of Net Financial Contracting Capacity (NFCC) </w:t>
            </w:r>
            <w:r w:rsidRPr="00470E4B">
              <w:rPr>
                <w:b/>
                <w:u w:val="single"/>
              </w:rPr>
              <w:t xml:space="preserve"> or</w:t>
            </w:r>
            <w:r w:rsidRPr="00470E4B">
              <w:rPr>
                <w:b/>
              </w:rPr>
              <w:t xml:space="preserve"> A</w:t>
            </w:r>
            <w:r w:rsidRPr="00470E4B">
              <w:t xml:space="preserve"> committed Line of Credit from a Universal or Commercial Bank in lieu of its NFCC computation.</w:t>
            </w:r>
          </w:p>
          <w:p w14:paraId="0C193FC8" w14:textId="77777777" w:rsidR="00586584" w:rsidRDefault="00586584" w:rsidP="00586584">
            <w:pPr>
              <w:ind w:left="608"/>
            </w:pPr>
          </w:p>
        </w:tc>
      </w:tr>
      <w:tr w:rsidR="00586584" w14:paraId="62690314" w14:textId="77777777" w:rsidTr="00586584">
        <w:tc>
          <w:tcPr>
            <w:tcW w:w="9029" w:type="dxa"/>
            <w:gridSpan w:val="2"/>
          </w:tcPr>
          <w:p w14:paraId="76BFD6DF" w14:textId="77777777" w:rsidR="00586584" w:rsidRDefault="00586584" w:rsidP="00586584">
            <w:pPr>
              <w:jc w:val="center"/>
              <w:rPr>
                <w:b/>
                <w:i/>
              </w:rPr>
            </w:pPr>
            <w:r>
              <w:rPr>
                <w:b/>
                <w:i/>
              </w:rPr>
              <w:t>Class “B” Documents</w:t>
            </w:r>
          </w:p>
          <w:p w14:paraId="38A30E51" w14:textId="77777777" w:rsidR="00586584" w:rsidRDefault="00586584" w:rsidP="00586584">
            <w:pPr>
              <w:jc w:val="center"/>
            </w:pPr>
          </w:p>
        </w:tc>
      </w:tr>
      <w:tr w:rsidR="00586584" w14:paraId="11AA8D62" w14:textId="77777777" w:rsidTr="00586584">
        <w:tc>
          <w:tcPr>
            <w:tcW w:w="863" w:type="dxa"/>
          </w:tcPr>
          <w:p w14:paraId="71A8054F" w14:textId="77777777" w:rsidR="00586584" w:rsidRDefault="00586584" w:rsidP="00586584">
            <w:pPr>
              <w:ind w:left="432"/>
            </w:pPr>
            <w:r>
              <w:rPr>
                <w:rFonts w:ascii="Nova Mono" w:eastAsia="Nova Mono" w:hAnsi="Nova Mono" w:cs="Nova Mono"/>
              </w:rPr>
              <w:t>⬜</w:t>
            </w:r>
          </w:p>
        </w:tc>
        <w:tc>
          <w:tcPr>
            <w:tcW w:w="8166" w:type="dxa"/>
          </w:tcPr>
          <w:p w14:paraId="55E088E1" w14:textId="77777777" w:rsidR="00586584" w:rsidRDefault="00586584" w:rsidP="001146CD">
            <w:pPr>
              <w:numPr>
                <w:ilvl w:val="0"/>
                <w:numId w:val="20"/>
              </w:numPr>
              <w:ind w:left="587" w:hanging="608"/>
            </w:pPr>
            <w:r>
              <w:t xml:space="preserve">If applicable, a duly signed joint venture agreement (JVA) in case the joint venture is already in existence </w:t>
            </w:r>
            <w:r>
              <w:rPr>
                <w:b/>
                <w:u w:val="single"/>
              </w:rPr>
              <w:t xml:space="preserve">or </w:t>
            </w:r>
            <w:r>
              <w:t>duly notarized statements from all the potential joint venture partners stating that they will enter into and abide by the provisions of the JVA in the instance that the bid is successful.</w:t>
            </w:r>
          </w:p>
          <w:p w14:paraId="21F01035" w14:textId="77777777" w:rsidR="00586584" w:rsidRDefault="00586584" w:rsidP="00586584">
            <w:pPr>
              <w:ind w:left="587"/>
            </w:pPr>
          </w:p>
        </w:tc>
      </w:tr>
    </w:tbl>
    <w:p w14:paraId="56FEB10E" w14:textId="77777777" w:rsidR="00586584" w:rsidRDefault="00586584" w:rsidP="00586584">
      <w:pPr>
        <w:widowControl w:val="0"/>
        <w:pBdr>
          <w:top w:val="nil"/>
          <w:left w:val="nil"/>
          <w:bottom w:val="nil"/>
          <w:right w:val="nil"/>
          <w:between w:val="nil"/>
        </w:pBdr>
        <w:spacing w:line="276" w:lineRule="auto"/>
        <w:jc w:val="left"/>
      </w:pPr>
    </w:p>
    <w:tbl>
      <w:tblPr>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586584" w14:paraId="10E7ADF7" w14:textId="77777777" w:rsidTr="00586584">
        <w:tc>
          <w:tcPr>
            <w:tcW w:w="9034" w:type="dxa"/>
            <w:gridSpan w:val="2"/>
          </w:tcPr>
          <w:p w14:paraId="03DB58BB" w14:textId="77777777" w:rsidR="00586584" w:rsidRDefault="00586584" w:rsidP="001146CD">
            <w:pPr>
              <w:widowControl w:val="0"/>
              <w:numPr>
                <w:ilvl w:val="0"/>
                <w:numId w:val="21"/>
              </w:numPr>
              <w:pBdr>
                <w:top w:val="nil"/>
                <w:left w:val="nil"/>
                <w:bottom w:val="nil"/>
                <w:right w:val="nil"/>
                <w:between w:val="nil"/>
              </w:pBdr>
              <w:ind w:right="632"/>
              <w:jc w:val="left"/>
              <w:rPr>
                <w:b/>
                <w:color w:val="000000"/>
              </w:rPr>
            </w:pPr>
            <w:r>
              <w:rPr>
                <w:b/>
                <w:color w:val="000000"/>
              </w:rPr>
              <w:t>FINANCIAL COMPONENT ENVELOPE</w:t>
            </w:r>
          </w:p>
        </w:tc>
      </w:tr>
      <w:tr w:rsidR="00586584" w14:paraId="3B225153" w14:textId="77777777" w:rsidTr="00586584">
        <w:tc>
          <w:tcPr>
            <w:tcW w:w="889" w:type="dxa"/>
          </w:tcPr>
          <w:p w14:paraId="2309A0C4" w14:textId="77777777" w:rsidR="00586584" w:rsidRDefault="00586584" w:rsidP="00586584">
            <w:pPr>
              <w:ind w:left="432"/>
            </w:pPr>
            <w:r>
              <w:rPr>
                <w:rFonts w:ascii="Nova Mono" w:eastAsia="Nova Mono" w:hAnsi="Nova Mono" w:cs="Nova Mono"/>
              </w:rPr>
              <w:t>⬜</w:t>
            </w:r>
          </w:p>
        </w:tc>
        <w:tc>
          <w:tcPr>
            <w:tcW w:w="8145" w:type="dxa"/>
          </w:tcPr>
          <w:p w14:paraId="43695658" w14:textId="77777777" w:rsidR="00586584" w:rsidRDefault="00586584" w:rsidP="001146CD">
            <w:pPr>
              <w:numPr>
                <w:ilvl w:val="0"/>
                <w:numId w:val="20"/>
              </w:numPr>
              <w:pBdr>
                <w:top w:val="nil"/>
                <w:left w:val="nil"/>
                <w:bottom w:val="nil"/>
                <w:right w:val="nil"/>
                <w:between w:val="nil"/>
              </w:pBdr>
              <w:ind w:left="610" w:hanging="630"/>
            </w:pPr>
            <w:r>
              <w:rPr>
                <w:color w:val="000000"/>
              </w:rPr>
              <w:t xml:space="preserve">Original of duly signed and accomplished Financial Bid Form; </w:t>
            </w:r>
            <w:r>
              <w:rPr>
                <w:b/>
                <w:color w:val="000000"/>
                <w:u w:val="single"/>
              </w:rPr>
              <w:t>and</w:t>
            </w:r>
          </w:p>
        </w:tc>
      </w:tr>
      <w:tr w:rsidR="00586584" w14:paraId="45600F8E" w14:textId="77777777" w:rsidTr="00586584">
        <w:tc>
          <w:tcPr>
            <w:tcW w:w="889" w:type="dxa"/>
          </w:tcPr>
          <w:p w14:paraId="2E96B173" w14:textId="77777777" w:rsidR="00586584" w:rsidRDefault="00586584" w:rsidP="00586584">
            <w:pPr>
              <w:ind w:left="432"/>
            </w:pPr>
            <w:r>
              <w:rPr>
                <w:rFonts w:ascii="Nova Mono" w:eastAsia="Nova Mono" w:hAnsi="Nova Mono" w:cs="Nova Mono"/>
              </w:rPr>
              <w:t>⬜</w:t>
            </w:r>
          </w:p>
        </w:tc>
        <w:tc>
          <w:tcPr>
            <w:tcW w:w="8145" w:type="dxa"/>
          </w:tcPr>
          <w:p w14:paraId="66224983" w14:textId="77777777" w:rsidR="00586584" w:rsidRDefault="00586584" w:rsidP="001146CD">
            <w:pPr>
              <w:numPr>
                <w:ilvl w:val="0"/>
                <w:numId w:val="20"/>
              </w:numPr>
              <w:pBdr>
                <w:top w:val="nil"/>
                <w:left w:val="nil"/>
                <w:bottom w:val="nil"/>
                <w:right w:val="nil"/>
                <w:between w:val="nil"/>
              </w:pBdr>
              <w:ind w:left="610" w:hanging="630"/>
            </w:pPr>
            <w:r>
              <w:rPr>
                <w:color w:val="000000"/>
              </w:rPr>
              <w:t>Original of duly signed and accomplished Price Schedule(s).</w:t>
            </w:r>
          </w:p>
          <w:p w14:paraId="4C6B2465" w14:textId="77777777" w:rsidR="00586584" w:rsidRDefault="00586584" w:rsidP="00586584">
            <w:pPr>
              <w:widowControl w:val="0"/>
              <w:pBdr>
                <w:top w:val="nil"/>
                <w:left w:val="nil"/>
                <w:bottom w:val="nil"/>
                <w:right w:val="nil"/>
                <w:between w:val="nil"/>
              </w:pBdr>
              <w:tabs>
                <w:tab w:val="left" w:pos="1180"/>
                <w:tab w:val="left" w:pos="1181"/>
              </w:tabs>
              <w:ind w:left="497"/>
              <w:rPr>
                <w:color w:val="000000"/>
              </w:rPr>
            </w:pPr>
          </w:p>
        </w:tc>
      </w:tr>
    </w:tbl>
    <w:p w14:paraId="1141A4C3" w14:textId="77777777" w:rsidR="00586584" w:rsidRDefault="00586584" w:rsidP="00586584">
      <w:pPr>
        <w:widowControl w:val="0"/>
        <w:pBdr>
          <w:top w:val="nil"/>
          <w:left w:val="nil"/>
          <w:bottom w:val="nil"/>
          <w:right w:val="nil"/>
          <w:between w:val="nil"/>
        </w:pBdr>
        <w:spacing w:line="276" w:lineRule="auto"/>
        <w:jc w:val="left"/>
        <w:rPr>
          <w:color w:val="000000"/>
        </w:rPr>
      </w:pPr>
    </w:p>
    <w:tbl>
      <w:tblPr>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586584" w14:paraId="132FBBA0" w14:textId="77777777" w:rsidTr="00586584">
        <w:tc>
          <w:tcPr>
            <w:tcW w:w="9029" w:type="dxa"/>
            <w:gridSpan w:val="2"/>
          </w:tcPr>
          <w:p w14:paraId="1E5A8F14" w14:textId="77777777" w:rsidR="00586584" w:rsidRDefault="00586584" w:rsidP="00586584">
            <w:pPr>
              <w:ind w:left="610" w:hanging="184"/>
              <w:rPr>
                <w:i/>
                <w:u w:val="single"/>
              </w:rPr>
            </w:pPr>
            <w:r>
              <w:rPr>
                <w:i/>
                <w:u w:val="single"/>
              </w:rPr>
              <w:t>Other documentary requirements under RA No. 9184 (as applicable)</w:t>
            </w:r>
          </w:p>
        </w:tc>
      </w:tr>
      <w:tr w:rsidR="00586584" w14:paraId="363D6385" w14:textId="77777777" w:rsidTr="00586584">
        <w:tc>
          <w:tcPr>
            <w:tcW w:w="863" w:type="dxa"/>
          </w:tcPr>
          <w:p w14:paraId="293D95EF" w14:textId="77777777" w:rsidR="00586584" w:rsidRDefault="00586584" w:rsidP="00586584">
            <w:pPr>
              <w:ind w:left="432"/>
            </w:pPr>
            <w:r>
              <w:rPr>
                <w:rFonts w:ascii="Nova Mono" w:eastAsia="Nova Mono" w:hAnsi="Nova Mono" w:cs="Nova Mono"/>
              </w:rPr>
              <w:t>⬜</w:t>
            </w:r>
          </w:p>
        </w:tc>
        <w:tc>
          <w:tcPr>
            <w:tcW w:w="8166" w:type="dxa"/>
          </w:tcPr>
          <w:p w14:paraId="3AADBD21" w14:textId="77777777" w:rsidR="00586584" w:rsidRDefault="00586584" w:rsidP="001146CD">
            <w:pPr>
              <w:widowControl w:val="0"/>
              <w:numPr>
                <w:ilvl w:val="0"/>
                <w:numId w:val="20"/>
              </w:numPr>
              <w:pBdr>
                <w:top w:val="nil"/>
                <w:left w:val="nil"/>
                <w:bottom w:val="nil"/>
                <w:right w:val="nil"/>
                <w:between w:val="nil"/>
              </w:pBdr>
              <w:ind w:left="557" w:hanging="540"/>
              <w:rPr>
                <w:color w:val="000000"/>
              </w:rPr>
            </w:pPr>
            <w:r>
              <w:rPr>
                <w:i/>
                <w:color w:val="000000"/>
              </w:rPr>
              <w:t xml:space="preserve">[For foreign bidders claiming by reason of their country’s extension of </w:t>
            </w:r>
            <w:r>
              <w:rPr>
                <w:i/>
                <w:color w:val="000000"/>
              </w:rPr>
              <w:lastRenderedPageBreak/>
              <w:t>reciprocal rights to Filipinos]</w:t>
            </w:r>
            <w:r>
              <w:rPr>
                <w:color w:val="000000"/>
              </w:rPr>
              <w:t xml:space="preserve"> Certification from the relevant government office of their country stating that Filipinos are allowed to </w:t>
            </w:r>
            <w:r>
              <w:t>participate in government</w:t>
            </w:r>
            <w:r>
              <w:rPr>
                <w:color w:val="000000"/>
              </w:rPr>
              <w:t xml:space="preserve"> procurement activities for the same item or product.</w:t>
            </w:r>
          </w:p>
        </w:tc>
      </w:tr>
      <w:tr w:rsidR="00586584" w14:paraId="2985C50E" w14:textId="77777777" w:rsidTr="00586584">
        <w:tc>
          <w:tcPr>
            <w:tcW w:w="863" w:type="dxa"/>
          </w:tcPr>
          <w:p w14:paraId="6C1FB88F" w14:textId="77777777" w:rsidR="00586584" w:rsidRDefault="00586584" w:rsidP="00586584">
            <w:pPr>
              <w:ind w:left="432"/>
            </w:pPr>
            <w:r>
              <w:rPr>
                <w:rFonts w:ascii="Nova Mono" w:eastAsia="Nova Mono" w:hAnsi="Nova Mono" w:cs="Nova Mono"/>
              </w:rPr>
              <w:lastRenderedPageBreak/>
              <w:t>⬜</w:t>
            </w:r>
          </w:p>
        </w:tc>
        <w:tc>
          <w:tcPr>
            <w:tcW w:w="8166" w:type="dxa"/>
          </w:tcPr>
          <w:p w14:paraId="17F83E96" w14:textId="77777777" w:rsidR="00586584" w:rsidRDefault="00586584" w:rsidP="001146CD">
            <w:pPr>
              <w:widowControl w:val="0"/>
              <w:numPr>
                <w:ilvl w:val="0"/>
                <w:numId w:val="20"/>
              </w:numPr>
              <w:pBdr>
                <w:top w:val="nil"/>
                <w:left w:val="nil"/>
                <w:bottom w:val="nil"/>
                <w:right w:val="nil"/>
                <w:between w:val="nil"/>
              </w:pBdr>
              <w:ind w:left="557" w:hanging="540"/>
            </w:pPr>
            <w:r>
              <w:rPr>
                <w:color w:val="000000"/>
              </w:rPr>
              <w:t>Certification from the DTI if the Bidder claims preference as a Domestic Bidder or Domestic Entity.</w:t>
            </w:r>
          </w:p>
        </w:tc>
      </w:tr>
    </w:tbl>
    <w:p w14:paraId="0BE56548" w14:textId="77777777" w:rsidR="00586584" w:rsidRDefault="00586584" w:rsidP="00586584"/>
    <w:p w14:paraId="7A6B41A9" w14:textId="77777777" w:rsidR="00586584" w:rsidRDefault="00586584" w:rsidP="00586584">
      <w:pPr>
        <w:jc w:val="center"/>
      </w:pPr>
      <w:r>
        <w:br w:type="page"/>
      </w:r>
    </w:p>
    <w:p w14:paraId="7FC2EDAC" w14:textId="77777777" w:rsidR="00586584" w:rsidRDefault="00586584" w:rsidP="00586584">
      <w:pPr>
        <w:jc w:val="center"/>
      </w:pPr>
      <w:r>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63360" behindDoc="0" locked="0" layoutInCell="1" hidden="0" allowOverlap="1" wp14:anchorId="1A3411FF" wp14:editId="5AA3201A">
                <wp:simplePos x="0" y="0"/>
                <wp:positionH relativeFrom="page">
                  <wp:posOffset>469450</wp:posOffset>
                </wp:positionH>
                <wp:positionV relativeFrom="page">
                  <wp:posOffset>683779</wp:posOffset>
                </wp:positionV>
                <wp:extent cx="109855" cy="10067925"/>
                <wp:effectExtent l="0" t="0" r="0" b="0"/>
                <wp:wrapNone/>
                <wp:docPr id="21" name="Rectangle 21"/>
                <wp:cNvGraphicFramePr/>
                <a:graphic xmlns:a="http://schemas.openxmlformats.org/drawingml/2006/main">
                  <a:graphicData uri="http://schemas.microsoft.com/office/word/2010/wordprocessingShape">
                    <wps:wsp>
                      <wps:cNvSpPr/>
                      <wps:spPr>
                        <a:xfrm>
                          <a:off x="5295835" y="0"/>
                          <a:ext cx="100330"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FBBD8A7" w14:textId="77777777" w:rsidR="00482F66" w:rsidRDefault="00482F66" w:rsidP="0058658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A3411FF" id="Rectangle 21" o:spid="_x0000_s1030" style="position:absolute;left:0;text-align:left;margin-left:36.95pt;margin-top:53.85pt;width:8.65pt;height:792.75pt;z-index:25166336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" strokecolor="#4f81bd">
                <v:stroke startarrowwidth="narrow" startarrowlength="short" endarrowwidth="narrow" endarrowlength="short"/>
                <v:textbox inset="2.53958mm,2.53958mm,2.53958mm,2.53958mm">
                  <w:txbxContent>
                    <w:p w14:paraId="3FBBD8A7" w14:textId="77777777" w:rsidR="00482F66" w:rsidRDefault="00482F66" w:rsidP="00586584">
                      <w:pPr>
                        <w:jc w:val="left"/>
                        <w:textDirection w:val="btLr"/>
                      </w:pPr>
                    </w:p>
                  </w:txbxContent>
                </v:textbox>
                <w10:wrap anchorx="page" anchory="page"/>
              </v:rect>
            </w:pict>
          </mc:Fallback>
        </mc:AlternateContent>
      </w:r>
      <w:r>
        <w:rPr>
          <w:noProof/>
          <w:lang w:val="en-PH"/>
        </w:rPr>
        <mc:AlternateContent>
          <mc:Choice Requires="wps">
            <w:drawing>
              <wp:anchor distT="0" distB="0" distL="114300" distR="114300" simplePos="0" relativeHeight="251664384" behindDoc="0" locked="0" layoutInCell="1" hidden="0" allowOverlap="1" wp14:anchorId="3F1375B0" wp14:editId="6896BE85">
                <wp:simplePos x="0" y="0"/>
                <wp:positionH relativeFrom="page">
                  <wp:posOffset>6990966</wp:posOffset>
                </wp:positionH>
                <wp:positionV relativeFrom="page">
                  <wp:posOffset>663726</wp:posOffset>
                </wp:positionV>
                <wp:extent cx="110109" cy="9976485"/>
                <wp:effectExtent l="0" t="0" r="0" b="0"/>
                <wp:wrapNone/>
                <wp:docPr id="24" name="Rectangle 24"/>
                <wp:cNvGraphicFramePr/>
                <a:graphic xmlns:a="http://schemas.openxmlformats.org/drawingml/2006/main">
                  <a:graphicData uri="http://schemas.microsoft.com/office/word/2010/wordprocessingShape">
                    <wps:wsp>
                      <wps:cNvSpPr/>
                      <wps:spPr>
                        <a:xfrm>
                          <a:off x="5295708" y="0"/>
                          <a:ext cx="100584"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24734BC5" w14:textId="77777777" w:rsidR="00482F66" w:rsidRDefault="00482F66" w:rsidP="00586584">
                            <w:pPr>
                              <w:textDirection w:val="btLr"/>
                            </w:pPr>
                          </w:p>
                        </w:txbxContent>
                      </wps:txbx>
                      <wps:bodyPr spcFirstLastPara="1" wrap="square" lIns="91425" tIns="91425" rIns="91425" bIns="91425" anchor="ctr" anchorCtr="0">
                        <a:noAutofit/>
                      </wps:bodyPr>
                    </wps:wsp>
                  </a:graphicData>
                </a:graphic>
              </wp:anchor>
            </w:drawing>
          </mc:Choice>
          <mc:Fallback>
            <w:pict>
              <v:rect w14:anchorId="3F1375B0" id="Rectangle 24" o:spid="_x0000_s1031" style="position:absolute;left:0;text-align:left;margin-left:550.45pt;margin-top:52.25pt;width:8.65pt;height:785.55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" strokecolor="#4f81bd">
                <v:stroke startarrowwidth="narrow" startarrowlength="short" endarrowwidth="narrow" endarrowlength="short"/>
                <v:textbox inset="2.53958mm,2.53958mm,2.53958mm,2.53958mm">
                  <w:txbxContent>
                    <w:p w14:paraId="24734BC5" w14:textId="77777777" w:rsidR="00482F66" w:rsidRDefault="00482F66" w:rsidP="00586584">
                      <w:pPr>
                        <w:textDirection w:val="btLr"/>
                      </w:pPr>
                    </w:p>
                  </w:txbxContent>
                </v:textbox>
                <w10:wrap anchorx="page" anchory="page"/>
              </v:rect>
            </w:pict>
          </mc:Fallback>
        </mc:AlternateContent>
      </w:r>
    </w:p>
    <w:p w14:paraId="7424D44B" w14:textId="77777777" w:rsidR="00586584" w:rsidRDefault="00586584" w:rsidP="00586584"/>
    <w:p w14:paraId="43F14858" w14:textId="77777777" w:rsidR="00586584" w:rsidRDefault="00586584" w:rsidP="00586584">
      <w:pPr>
        <w:pBdr>
          <w:top w:val="nil"/>
          <w:left w:val="nil"/>
          <w:bottom w:val="nil"/>
          <w:right w:val="nil"/>
          <w:between w:val="nil"/>
        </w:pBdr>
        <w:rPr>
          <w:smallCaps/>
          <w:color w:val="000000"/>
          <w:sz w:val="66"/>
          <w:szCs w:val="66"/>
        </w:rPr>
      </w:pPr>
      <w:r>
        <w:rPr>
          <w:rFonts w:ascii="Calibri" w:eastAsia="Calibri" w:hAnsi="Calibri" w:cs="Calibri"/>
          <w:noProof/>
          <w:color w:val="000000"/>
          <w:sz w:val="22"/>
          <w:szCs w:val="22"/>
          <w:lang w:val="en-PH"/>
        </w:rPr>
        <mc:AlternateContent>
          <mc:Choice Requires="wps">
            <w:drawing>
              <wp:anchor distT="0" distB="0" distL="114300" distR="114300" simplePos="0" relativeHeight="251665408" behindDoc="0" locked="0" layoutInCell="1" hidden="0" allowOverlap="1" wp14:anchorId="7A17EF7F" wp14:editId="034BCCA8">
                <wp:simplePos x="0" y="0"/>
                <wp:positionH relativeFrom="page">
                  <wp:align>center</wp:align>
                </wp:positionH>
                <wp:positionV relativeFrom="page">
                  <wp:align>bottom</wp:align>
                </wp:positionV>
                <wp:extent cx="7931150" cy="829310"/>
                <wp:effectExtent l="0" t="0" r="0" b="0"/>
                <wp:wrapNone/>
                <wp:docPr id="25" name="Rectangle 25"/>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62E9AE1" w14:textId="77777777" w:rsidR="00482F66" w:rsidRDefault="00482F66" w:rsidP="0058658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7A17EF7F" id="Rectangle 25" o:spid="_x0000_s1032" style="position:absolute;left:0;text-align:left;margin-left:0;margin-top:0;width:624.5pt;height:65.3pt;z-index:2516654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" fillcolor="#4f81bd" strokecolor="#4f81bd">
                <v:stroke startarrowwidth="narrow" startarrowlength="short" endarrowwidth="narrow" endarrowlength="short"/>
                <v:textbox inset="2.53958mm,2.53958mm,2.53958mm,2.53958mm">
                  <w:txbxContent>
                    <w:p w14:paraId="762E9AE1" w14:textId="77777777" w:rsidR="00482F66" w:rsidRDefault="00482F66" w:rsidP="00586584">
                      <w:pPr>
                        <w:jc w:val="left"/>
                        <w:textDirection w:val="btLr"/>
                      </w:pPr>
                    </w:p>
                  </w:txbxContent>
                </v:textbox>
                <w10:wrap anchorx="page" anchory="page"/>
              </v:rect>
            </w:pict>
          </mc:Fallback>
        </mc:AlternateContent>
      </w:r>
      <w:r>
        <w:rPr>
          <w:rFonts w:ascii="Calibri" w:eastAsia="Calibri" w:hAnsi="Calibri" w:cs="Calibri"/>
          <w:noProof/>
          <w:color w:val="000000"/>
          <w:sz w:val="22"/>
          <w:szCs w:val="22"/>
          <w:lang w:val="en-PH"/>
        </w:rPr>
        <mc:AlternateContent>
          <mc:Choice Requires="wps">
            <w:drawing>
              <wp:anchor distT="0" distB="0" distL="114300" distR="114300" simplePos="0" relativeHeight="251666432" behindDoc="0" locked="0" layoutInCell="1" hidden="0" allowOverlap="1" wp14:anchorId="0DF703B4" wp14:editId="5855CC7C">
                <wp:simplePos x="0" y="0"/>
                <wp:positionH relativeFrom="page">
                  <wp:posOffset>-217475</wp:posOffset>
                </wp:positionH>
                <wp:positionV relativeFrom="page">
                  <wp:posOffset>-28247</wp:posOffset>
                </wp:positionV>
                <wp:extent cx="7940675" cy="819785"/>
                <wp:effectExtent l="0" t="0" r="0" b="0"/>
                <wp:wrapNone/>
                <wp:docPr id="19" name="Rectangle 19"/>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4F8B387" w14:textId="77777777" w:rsidR="00482F66" w:rsidRDefault="00482F66" w:rsidP="0058658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DF703B4" id="Rectangle 19" o:spid="_x0000_s1033" style="position:absolute;left:0;text-align:left;margin-left:-17.1pt;margin-top:-2.2pt;width:625.25pt;height:64.55pt;z-index:25166643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" fillcolor="#4f81bd" strokecolor="#4f81bd">
                <v:stroke startarrowwidth="narrow" startarrowlength="short" endarrowwidth="narrow" endarrowlength="short"/>
                <v:textbox inset="2.53958mm,2.53958mm,2.53958mm,2.53958mm">
                  <w:txbxContent>
                    <w:p w14:paraId="74F8B387" w14:textId="77777777" w:rsidR="00482F66" w:rsidRDefault="00482F66" w:rsidP="00586584">
                      <w:pPr>
                        <w:jc w:val="left"/>
                        <w:textDirection w:val="btLr"/>
                      </w:pPr>
                    </w:p>
                  </w:txbxContent>
                </v:textbox>
                <w10:wrap anchorx="page" anchory="page"/>
              </v:rect>
            </w:pict>
          </mc:Fallback>
        </mc:AlternateContent>
      </w:r>
    </w:p>
    <w:p w14:paraId="1A711EA1" w14:textId="77777777" w:rsidR="00586584" w:rsidRDefault="00586584" w:rsidP="00586584">
      <w:pPr>
        <w:jc w:val="center"/>
      </w:pPr>
      <w:r>
        <w:rPr>
          <w:noProof/>
          <w:lang w:val="en-PH"/>
        </w:rPr>
        <w:drawing>
          <wp:anchor distT="0" distB="0" distL="114300" distR="114300" simplePos="0" relativeHeight="251667456" behindDoc="0" locked="0" layoutInCell="1" hidden="0" allowOverlap="1" wp14:anchorId="6E929573" wp14:editId="087C45E8">
            <wp:simplePos x="0" y="0"/>
            <wp:positionH relativeFrom="column">
              <wp:posOffset>1915795</wp:posOffset>
            </wp:positionH>
            <wp:positionV relativeFrom="paragraph">
              <wp:posOffset>6863080</wp:posOffset>
            </wp:positionV>
            <wp:extent cx="1901825" cy="1114425"/>
            <wp:effectExtent l="0" t="0" r="0" b="0"/>
            <wp:wrapNone/>
            <wp:docPr id="27"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36"/>
                    <a:srcRect/>
                    <a:stretch>
                      <a:fillRect/>
                    </a:stretch>
                  </pic:blipFill>
                  <pic:spPr>
                    <a:xfrm>
                      <a:off x="0" y="0"/>
                      <a:ext cx="1901825" cy="1114425"/>
                    </a:xfrm>
                    <a:prstGeom prst="rect">
                      <a:avLst/>
                    </a:prstGeom>
                    <a:ln/>
                  </pic:spPr>
                </pic:pic>
              </a:graphicData>
            </a:graphic>
          </wp:anchor>
        </w:drawing>
      </w:r>
    </w:p>
    <w:p w14:paraId="00B0C4FC" w14:textId="77777777" w:rsidR="00586584" w:rsidRDefault="00586584" w:rsidP="00586584">
      <w:pPr>
        <w:jc w:val="left"/>
      </w:pPr>
    </w:p>
    <w:p w14:paraId="18819765" w14:textId="77777777" w:rsidR="00586584" w:rsidRDefault="00586584" w:rsidP="00586584"/>
    <w:p w14:paraId="10A03B5B" w14:textId="36EDA1BC" w:rsidR="00FD2651" w:rsidRPr="00586584" w:rsidRDefault="00FD2651" w:rsidP="00586584"/>
    <w:sectPr w:rsidR="00FD2651" w:rsidRPr="00586584" w:rsidSect="00F841B0">
      <w:footerReference w:type="default" r:id="rId37"/>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A062E" w14:textId="77777777" w:rsidR="006771C1" w:rsidRDefault="006771C1">
      <w:r>
        <w:separator/>
      </w:r>
    </w:p>
  </w:endnote>
  <w:endnote w:type="continuationSeparator" w:id="0">
    <w:p w14:paraId="3D4DC6B1" w14:textId="77777777" w:rsidR="006771C1" w:rsidRDefault="0067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8B58F" w14:textId="77777777" w:rsidR="00482F66" w:rsidRDefault="00482F66">
    <w:pPr>
      <w:jc w:val="center"/>
    </w:pPr>
  </w:p>
  <w:p w14:paraId="115A2018" w14:textId="77777777" w:rsidR="00482F66" w:rsidRDefault="00482F66">
    <w:pPr>
      <w:ind w:right="360"/>
    </w:pPr>
  </w:p>
  <w:p w14:paraId="498DF6D6" w14:textId="77777777" w:rsidR="00482F66" w:rsidRDefault="00482F66">
    <w:pPr>
      <w:widowControl w:val="0"/>
      <w:pBdr>
        <w:top w:val="nil"/>
        <w:left w:val="nil"/>
        <w:bottom w:val="nil"/>
        <w:right w:val="nil"/>
        <w:between w:val="nil"/>
      </w:pBdr>
      <w:spacing w:line="276" w:lineRule="auto"/>
      <w:jc w:val="left"/>
    </w:pPr>
  </w:p>
  <w:p w14:paraId="66433978" w14:textId="77777777" w:rsidR="00482F66" w:rsidRDefault="00482F66">
    <w:pPr>
      <w:widowControl w:val="0"/>
      <w:pBdr>
        <w:top w:val="nil"/>
        <w:left w:val="nil"/>
        <w:bottom w:val="nil"/>
        <w:right w:val="nil"/>
        <w:between w:val="nil"/>
      </w:pBdr>
      <w:spacing w:line="276" w:lineRule="auto"/>
      <w:jc w:val="left"/>
    </w:pPr>
  </w:p>
  <w:p w14:paraId="3C00A69B" w14:textId="77777777" w:rsidR="00482F66" w:rsidRDefault="00482F66">
    <w:pPr>
      <w:widowControl w:val="0"/>
      <w:pBdr>
        <w:top w:val="nil"/>
        <w:left w:val="nil"/>
        <w:bottom w:val="nil"/>
        <w:right w:val="nil"/>
        <w:between w:val="nil"/>
      </w:pBdr>
      <w:spacing w:line="276" w:lineRule="auto"/>
      <w:jc w:val="left"/>
    </w:pPr>
  </w:p>
  <w:p w14:paraId="00046560" w14:textId="77777777" w:rsidR="00482F66" w:rsidRDefault="00482F66">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695D" w14:textId="2482A722" w:rsidR="00482F66" w:rsidRDefault="00482F66">
    <w:pPr>
      <w:jc w:val="center"/>
      <w:rPr>
        <w:sz w:val="20"/>
        <w:szCs w:val="20"/>
      </w:rPr>
    </w:pPr>
    <w:r>
      <w:rPr>
        <w:sz w:val="20"/>
        <w:szCs w:val="20"/>
      </w:rPr>
      <w:fldChar w:fldCharType="begin"/>
    </w:r>
    <w:r>
      <w:rPr>
        <w:sz w:val="20"/>
        <w:szCs w:val="20"/>
      </w:rPr>
      <w:instrText>PAGE</w:instrText>
    </w:r>
    <w:r>
      <w:rPr>
        <w:sz w:val="20"/>
        <w:szCs w:val="20"/>
      </w:rPr>
      <w:fldChar w:fldCharType="separate"/>
    </w:r>
    <w:r w:rsidR="00AC2ABB">
      <w:rPr>
        <w:noProof/>
        <w:sz w:val="20"/>
        <w:szCs w:val="20"/>
      </w:rPr>
      <w:t>26</w:t>
    </w:r>
    <w:r>
      <w:rPr>
        <w:sz w:val="20"/>
        <w:szCs w:val="20"/>
      </w:rPr>
      <w:fldChar w:fldCharType="end"/>
    </w:r>
  </w:p>
  <w:p w14:paraId="4582D84C" w14:textId="77777777" w:rsidR="00482F66" w:rsidRDefault="00482F6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7403" w14:textId="1781CE55" w:rsidR="00482F66" w:rsidRDefault="00482F6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AC2ABB">
      <w:rPr>
        <w:noProof/>
        <w:color w:val="000000"/>
      </w:rPr>
      <w:t>2</w:t>
    </w:r>
    <w:r>
      <w:rPr>
        <w:color w:val="000000"/>
      </w:rPr>
      <w:fldChar w:fldCharType="end"/>
    </w:r>
  </w:p>
  <w:p w14:paraId="7E145CEB" w14:textId="77777777" w:rsidR="00482F66" w:rsidRDefault="00482F66">
    <w:pPr>
      <w:pBdr>
        <w:top w:val="nil"/>
        <w:left w:val="nil"/>
        <w:bottom w:val="nil"/>
        <w:right w:val="nil"/>
        <w:between w:val="nil"/>
      </w:pBdr>
      <w:tabs>
        <w:tab w:val="center" w:pos="4680"/>
        <w:tab w:val="right" w:pos="9360"/>
      </w:tabs>
      <w:jc w:val="cente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7D02" w14:textId="77777777" w:rsidR="00482F66" w:rsidRDefault="00482F66">
    <w:pP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3F124" w14:textId="014079AB" w:rsidR="00482F66" w:rsidRDefault="00482F66">
    <w:pPr>
      <w:jc w:val="center"/>
      <w:rPr>
        <w:sz w:val="20"/>
        <w:szCs w:val="20"/>
      </w:rPr>
    </w:pPr>
    <w:r>
      <w:rPr>
        <w:sz w:val="20"/>
        <w:szCs w:val="20"/>
      </w:rPr>
      <w:fldChar w:fldCharType="begin"/>
    </w:r>
    <w:r>
      <w:rPr>
        <w:sz w:val="20"/>
        <w:szCs w:val="20"/>
      </w:rPr>
      <w:instrText>PAGE</w:instrText>
    </w:r>
    <w:r>
      <w:rPr>
        <w:sz w:val="20"/>
        <w:szCs w:val="20"/>
      </w:rPr>
      <w:fldChar w:fldCharType="separate"/>
    </w:r>
    <w:r w:rsidR="00AC2ABB">
      <w:rPr>
        <w:noProof/>
        <w:sz w:val="20"/>
        <w:szCs w:val="20"/>
      </w:rPr>
      <w:t>6</w:t>
    </w:r>
    <w:r>
      <w:rPr>
        <w:sz w:val="20"/>
        <w:szCs w:val="20"/>
      </w:rPr>
      <w:fldChar w:fldCharType="end"/>
    </w:r>
  </w:p>
  <w:p w14:paraId="4BC6F308" w14:textId="77777777" w:rsidR="00482F66" w:rsidRDefault="00482F6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197C7" w14:textId="4490714A" w:rsidR="00482F66" w:rsidRDefault="00482F66">
    <w:pPr>
      <w:jc w:val="center"/>
      <w:rPr>
        <w:sz w:val="20"/>
        <w:szCs w:val="20"/>
      </w:rPr>
    </w:pPr>
    <w:r>
      <w:rPr>
        <w:sz w:val="20"/>
        <w:szCs w:val="20"/>
      </w:rPr>
      <w:fldChar w:fldCharType="begin"/>
    </w:r>
    <w:r>
      <w:rPr>
        <w:sz w:val="20"/>
        <w:szCs w:val="20"/>
      </w:rPr>
      <w:instrText>PAGE</w:instrText>
    </w:r>
    <w:r>
      <w:rPr>
        <w:sz w:val="20"/>
        <w:szCs w:val="20"/>
      </w:rPr>
      <w:fldChar w:fldCharType="separate"/>
    </w:r>
    <w:r w:rsidR="00AC2ABB">
      <w:rPr>
        <w:noProof/>
        <w:sz w:val="20"/>
        <w:szCs w:val="20"/>
      </w:rPr>
      <w:t>9</w:t>
    </w:r>
    <w:r>
      <w:rPr>
        <w:sz w:val="20"/>
        <w:szCs w:val="20"/>
      </w:rPr>
      <w:fldChar w:fldCharType="end"/>
    </w:r>
  </w:p>
  <w:p w14:paraId="65B8863B" w14:textId="77777777" w:rsidR="00482F66" w:rsidRDefault="00482F6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16E6" w14:textId="47DC9B00" w:rsidR="00482F66" w:rsidRDefault="00482F66">
    <w:pPr>
      <w:jc w:val="center"/>
      <w:rPr>
        <w:sz w:val="20"/>
        <w:szCs w:val="20"/>
      </w:rPr>
    </w:pPr>
    <w:r>
      <w:rPr>
        <w:sz w:val="20"/>
        <w:szCs w:val="20"/>
      </w:rPr>
      <w:fldChar w:fldCharType="begin"/>
    </w:r>
    <w:r>
      <w:rPr>
        <w:sz w:val="20"/>
        <w:szCs w:val="20"/>
      </w:rPr>
      <w:instrText>PAGE</w:instrText>
    </w:r>
    <w:r>
      <w:rPr>
        <w:sz w:val="20"/>
        <w:szCs w:val="20"/>
      </w:rPr>
      <w:fldChar w:fldCharType="separate"/>
    </w:r>
    <w:r w:rsidR="00AC2ABB">
      <w:rPr>
        <w:noProof/>
        <w:sz w:val="20"/>
        <w:szCs w:val="20"/>
      </w:rPr>
      <w:t>16</w:t>
    </w:r>
    <w:r>
      <w:rPr>
        <w:sz w:val="20"/>
        <w:szCs w:val="20"/>
      </w:rPr>
      <w:fldChar w:fldCharType="end"/>
    </w:r>
  </w:p>
  <w:p w14:paraId="11054E7F" w14:textId="77777777" w:rsidR="00482F66" w:rsidRDefault="00482F66"/>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91FF7" w14:textId="564CF305" w:rsidR="00482F66" w:rsidRDefault="00482F66">
    <w:pPr>
      <w:jc w:val="center"/>
      <w:rPr>
        <w:sz w:val="20"/>
        <w:szCs w:val="20"/>
      </w:rPr>
    </w:pPr>
    <w:r>
      <w:rPr>
        <w:sz w:val="20"/>
        <w:szCs w:val="20"/>
      </w:rPr>
      <w:fldChar w:fldCharType="begin"/>
    </w:r>
    <w:r>
      <w:rPr>
        <w:sz w:val="20"/>
        <w:szCs w:val="20"/>
      </w:rPr>
      <w:instrText>PAGE</w:instrText>
    </w:r>
    <w:r>
      <w:rPr>
        <w:sz w:val="20"/>
        <w:szCs w:val="20"/>
      </w:rPr>
      <w:fldChar w:fldCharType="separate"/>
    </w:r>
    <w:r w:rsidR="00AC2ABB">
      <w:rPr>
        <w:noProof/>
        <w:sz w:val="20"/>
        <w:szCs w:val="20"/>
      </w:rPr>
      <w:t>19</w:t>
    </w:r>
    <w:r>
      <w:rPr>
        <w:sz w:val="20"/>
        <w:szCs w:val="20"/>
      </w:rPr>
      <w:fldChar w:fldCharType="end"/>
    </w:r>
  </w:p>
  <w:p w14:paraId="3ACC3660" w14:textId="77777777" w:rsidR="00482F66" w:rsidRDefault="00482F66"/>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1A77D" w14:textId="5627D5F7" w:rsidR="00482F66" w:rsidRDefault="00482F66">
    <w:pPr>
      <w:jc w:val="center"/>
      <w:rPr>
        <w:sz w:val="20"/>
        <w:szCs w:val="20"/>
      </w:rPr>
    </w:pPr>
    <w:r>
      <w:rPr>
        <w:sz w:val="20"/>
        <w:szCs w:val="20"/>
      </w:rPr>
      <w:fldChar w:fldCharType="begin"/>
    </w:r>
    <w:r>
      <w:rPr>
        <w:sz w:val="20"/>
        <w:szCs w:val="20"/>
      </w:rPr>
      <w:instrText>PAGE</w:instrText>
    </w:r>
    <w:r>
      <w:rPr>
        <w:sz w:val="20"/>
        <w:szCs w:val="20"/>
      </w:rPr>
      <w:fldChar w:fldCharType="separate"/>
    </w:r>
    <w:r w:rsidR="00AC2ABB">
      <w:rPr>
        <w:noProof/>
        <w:sz w:val="20"/>
        <w:szCs w:val="20"/>
      </w:rPr>
      <w:t>20</w:t>
    </w:r>
    <w:r>
      <w:rPr>
        <w:sz w:val="20"/>
        <w:szCs w:val="20"/>
      </w:rPr>
      <w:fldChar w:fldCharType="end"/>
    </w:r>
  </w:p>
  <w:p w14:paraId="2FC33A2E" w14:textId="77777777" w:rsidR="00482F66" w:rsidRDefault="00482F66"/>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15E0F" w14:textId="24F9F523" w:rsidR="00482F66" w:rsidRDefault="00482F66">
    <w:pPr>
      <w:jc w:val="center"/>
      <w:rPr>
        <w:sz w:val="20"/>
        <w:szCs w:val="20"/>
      </w:rPr>
    </w:pPr>
    <w:r>
      <w:rPr>
        <w:sz w:val="20"/>
        <w:szCs w:val="20"/>
      </w:rPr>
      <w:fldChar w:fldCharType="begin"/>
    </w:r>
    <w:r>
      <w:rPr>
        <w:sz w:val="20"/>
        <w:szCs w:val="20"/>
      </w:rPr>
      <w:instrText>PAGE</w:instrText>
    </w:r>
    <w:r>
      <w:rPr>
        <w:sz w:val="20"/>
        <w:szCs w:val="20"/>
      </w:rPr>
      <w:fldChar w:fldCharType="separate"/>
    </w:r>
    <w:r w:rsidR="00AC2ABB">
      <w:rPr>
        <w:noProof/>
        <w:sz w:val="20"/>
        <w:szCs w:val="20"/>
      </w:rPr>
      <w:t>23</w:t>
    </w:r>
    <w:r>
      <w:rPr>
        <w:sz w:val="20"/>
        <w:szCs w:val="20"/>
      </w:rPr>
      <w:fldChar w:fldCharType="end"/>
    </w:r>
  </w:p>
  <w:p w14:paraId="7B7244D4" w14:textId="77777777" w:rsidR="00482F66" w:rsidRDefault="00482F6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78B33" w14:textId="77777777" w:rsidR="006771C1" w:rsidRDefault="006771C1">
      <w:r>
        <w:separator/>
      </w:r>
    </w:p>
  </w:footnote>
  <w:footnote w:type="continuationSeparator" w:id="0">
    <w:p w14:paraId="624F3778" w14:textId="77777777" w:rsidR="006771C1" w:rsidRDefault="006771C1">
      <w:r>
        <w:continuationSeparator/>
      </w:r>
    </w:p>
  </w:footnote>
  <w:footnote w:id="1">
    <w:p w14:paraId="229282C4" w14:textId="77777777" w:rsidR="00482F66" w:rsidRDefault="00482F66" w:rsidP="00586584">
      <w:pPr>
        <w:keepNext/>
        <w:pBdr>
          <w:top w:val="nil"/>
          <w:left w:val="nil"/>
          <w:bottom w:val="nil"/>
          <w:right w:val="nil"/>
          <w:between w:val="nil"/>
        </w:pBdr>
        <w:ind w:left="142" w:hanging="142"/>
        <w:rPr>
          <w:color w:val="000000"/>
          <w:sz w:val="18"/>
          <w:szCs w:val="18"/>
        </w:rPr>
      </w:pPr>
      <w:r>
        <w:rPr>
          <w:rStyle w:val="FootnoteReference"/>
        </w:rPr>
        <w:footnoteRef/>
      </w:r>
      <w:r>
        <w:rPr>
          <w:color w:val="000000"/>
          <w:sz w:val="18"/>
          <w:szCs w:val="18"/>
        </w:rPr>
        <w:t xml:space="preserve"> May be deleted in case the ABC is less than One Million Pesos (PhP1,000,000) where the Procuring Entity may not hold a Pre-Bid Conference.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60FF2" w14:textId="77777777" w:rsidR="00482F66" w:rsidRDefault="00482F66">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D768" w14:textId="77777777" w:rsidR="00482F66" w:rsidRDefault="00482F66">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DF927" w14:textId="77777777" w:rsidR="00482F66" w:rsidRDefault="00482F66">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F3CED" w14:textId="77777777" w:rsidR="00482F66" w:rsidRDefault="00482F66">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E47B1" w14:textId="77777777" w:rsidR="00482F66" w:rsidRDefault="00482F66">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A7445" w14:textId="77777777" w:rsidR="00482F66" w:rsidRDefault="00482F66">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94373" w14:textId="77777777" w:rsidR="00482F66" w:rsidRDefault="00482F66">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BDFB" w14:textId="77777777" w:rsidR="00482F66" w:rsidRDefault="00482F6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ED3E" w14:textId="77777777" w:rsidR="00482F66" w:rsidRDefault="00482F66">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22DD3" w14:textId="77777777" w:rsidR="00482F66" w:rsidRDefault="00482F66">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01250" w14:textId="77777777" w:rsidR="00482F66" w:rsidRDefault="00482F66">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7D2A" w14:textId="77777777" w:rsidR="00482F66" w:rsidRDefault="00482F66">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592C4" w14:textId="77777777" w:rsidR="00482F66" w:rsidRDefault="00482F66">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BC9E2" w14:textId="77777777" w:rsidR="00482F66" w:rsidRDefault="00482F66">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B7D7D" w14:textId="77777777" w:rsidR="00482F66" w:rsidRDefault="00482F66">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1AAB9" w14:textId="77777777" w:rsidR="00482F66" w:rsidRDefault="00482F6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04D1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6C441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E669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EDE82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FC71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2A3B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3CAF2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F080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3A09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FEBB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236A8E"/>
    <w:multiLevelType w:val="multilevel"/>
    <w:tmpl w:val="5338EAFC"/>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086248DE"/>
    <w:multiLevelType w:val="multilevel"/>
    <w:tmpl w:val="315E5C70"/>
    <w:lvl w:ilvl="0">
      <w:start w:val="1"/>
      <w:numFmt w:val="decimal"/>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9850A6"/>
    <w:multiLevelType w:val="multilevel"/>
    <w:tmpl w:val="7A627926"/>
    <w:lvl w:ilvl="0">
      <w:start w:val="5"/>
      <w:numFmt w:val="decimal"/>
      <w:lvlText w:val="%1"/>
      <w:lvlJc w:val="left"/>
      <w:pPr>
        <w:ind w:left="360" w:hanging="360"/>
      </w:pPr>
      <w:rPr>
        <w:color w:val="000000"/>
        <w:sz w:val="24"/>
        <w:szCs w:val="24"/>
      </w:rPr>
    </w:lvl>
    <w:lvl w:ilvl="1">
      <w:start w:val="1"/>
      <w:numFmt w:val="decimal"/>
      <w:lvlText w:val="%1.%2"/>
      <w:lvlJc w:val="left"/>
      <w:pPr>
        <w:ind w:left="1440" w:hanging="360"/>
      </w:pPr>
      <w:rPr>
        <w:color w:val="000000"/>
        <w:sz w:val="24"/>
        <w:szCs w:val="24"/>
      </w:rPr>
    </w:lvl>
    <w:lvl w:ilvl="2">
      <w:start w:val="1"/>
      <w:numFmt w:val="decimal"/>
      <w:lvlText w:val="%1.%2.%3"/>
      <w:lvlJc w:val="left"/>
      <w:pPr>
        <w:ind w:left="2880" w:hanging="720"/>
      </w:pPr>
      <w:rPr>
        <w:color w:val="000000"/>
        <w:sz w:val="24"/>
        <w:szCs w:val="24"/>
      </w:rPr>
    </w:lvl>
    <w:lvl w:ilvl="3">
      <w:start w:val="1"/>
      <w:numFmt w:val="decimal"/>
      <w:lvlText w:val="%1.%2.%3.%4"/>
      <w:lvlJc w:val="left"/>
      <w:pPr>
        <w:ind w:left="3960" w:hanging="720"/>
      </w:pPr>
      <w:rPr>
        <w:color w:val="000000"/>
        <w:sz w:val="24"/>
        <w:szCs w:val="24"/>
      </w:rPr>
    </w:lvl>
    <w:lvl w:ilvl="4">
      <w:start w:val="1"/>
      <w:numFmt w:val="decimal"/>
      <w:lvlText w:val="%5."/>
      <w:lvlJc w:val="left"/>
      <w:pPr>
        <w:ind w:left="5400" w:hanging="1080"/>
      </w:pPr>
      <w:rPr>
        <w:color w:val="000000"/>
        <w:sz w:val="24"/>
        <w:szCs w:val="24"/>
      </w:rPr>
    </w:lvl>
    <w:lvl w:ilvl="5">
      <w:start w:val="1"/>
      <w:numFmt w:val="decimal"/>
      <w:lvlText w:val="%1.%2.%3.%4.%5.%6"/>
      <w:lvlJc w:val="left"/>
      <w:pPr>
        <w:ind w:left="6480" w:hanging="1080"/>
      </w:pPr>
      <w:rPr>
        <w:color w:val="000000"/>
        <w:sz w:val="24"/>
        <w:szCs w:val="24"/>
      </w:rPr>
    </w:lvl>
    <w:lvl w:ilvl="6">
      <w:start w:val="1"/>
      <w:numFmt w:val="decimal"/>
      <w:lvlText w:val="%1.%2.%3.%4.%5.%6.%7"/>
      <w:lvlJc w:val="left"/>
      <w:pPr>
        <w:ind w:left="7920" w:hanging="1440"/>
      </w:pPr>
      <w:rPr>
        <w:color w:val="000000"/>
        <w:sz w:val="24"/>
        <w:szCs w:val="24"/>
      </w:rPr>
    </w:lvl>
    <w:lvl w:ilvl="7">
      <w:start w:val="1"/>
      <w:numFmt w:val="decimal"/>
      <w:lvlText w:val="%1.%2.%3.%4.%5.%6.%7.%8"/>
      <w:lvlJc w:val="left"/>
      <w:pPr>
        <w:ind w:left="9000" w:hanging="1440"/>
      </w:pPr>
      <w:rPr>
        <w:color w:val="000000"/>
        <w:sz w:val="24"/>
        <w:szCs w:val="24"/>
      </w:rPr>
    </w:lvl>
    <w:lvl w:ilvl="8">
      <w:start w:val="1"/>
      <w:numFmt w:val="decimal"/>
      <w:lvlText w:val="%1.%2.%3.%4.%5.%6.%7.%8.%9"/>
      <w:lvlJc w:val="left"/>
      <w:pPr>
        <w:ind w:left="10080" w:hanging="1440"/>
      </w:pPr>
      <w:rPr>
        <w:color w:val="000000"/>
        <w:sz w:val="24"/>
        <w:szCs w:val="24"/>
      </w:rPr>
    </w:lvl>
  </w:abstractNum>
  <w:abstractNum w:abstractNumId="13" w15:restartNumberingAfterBreak="0">
    <w:nsid w:val="24213D86"/>
    <w:multiLevelType w:val="multilevel"/>
    <w:tmpl w:val="01DA6278"/>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E76B0C"/>
    <w:multiLevelType w:val="multilevel"/>
    <w:tmpl w:val="EF262362"/>
    <w:lvl w:ilvl="0">
      <w:start w:val="3"/>
      <w:numFmt w:val="lowerLetter"/>
      <w:lvlText w:val="(%1)"/>
      <w:lvlJc w:val="left"/>
      <w:pPr>
        <w:ind w:left="1350" w:hanging="360"/>
      </w:pPr>
      <w:rPr>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C011EF"/>
    <w:multiLevelType w:val="multilevel"/>
    <w:tmpl w:val="69EE51C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121276"/>
    <w:multiLevelType w:val="multilevel"/>
    <w:tmpl w:val="C186A4D4"/>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877AE2"/>
    <w:multiLevelType w:val="multilevel"/>
    <w:tmpl w:val="E0A49D5A"/>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8C0239"/>
    <w:multiLevelType w:val="multilevel"/>
    <w:tmpl w:val="D3B41FC6"/>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1C20A4"/>
    <w:multiLevelType w:val="multilevel"/>
    <w:tmpl w:val="D536FAE8"/>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2E4B0C"/>
    <w:multiLevelType w:val="multilevel"/>
    <w:tmpl w:val="988834D8"/>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1" w15:restartNumberingAfterBreak="0">
    <w:nsid w:val="390D61D1"/>
    <w:multiLevelType w:val="multilevel"/>
    <w:tmpl w:val="A7C0DFD8"/>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A2462F"/>
    <w:multiLevelType w:val="multilevel"/>
    <w:tmpl w:val="6F3E27BA"/>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42BA262B"/>
    <w:multiLevelType w:val="hybridMultilevel"/>
    <w:tmpl w:val="CDACEBC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44D442D0"/>
    <w:multiLevelType w:val="multilevel"/>
    <w:tmpl w:val="EBA6CA64"/>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5" w15:restartNumberingAfterBreak="0">
    <w:nsid w:val="4528581E"/>
    <w:multiLevelType w:val="hybridMultilevel"/>
    <w:tmpl w:val="835E161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4D254A6C"/>
    <w:multiLevelType w:val="multilevel"/>
    <w:tmpl w:val="96466442"/>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8148C6"/>
    <w:multiLevelType w:val="multilevel"/>
    <w:tmpl w:val="25E072A4"/>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C43459D"/>
    <w:multiLevelType w:val="multilevel"/>
    <w:tmpl w:val="9D6CBE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445662"/>
    <w:multiLevelType w:val="multilevel"/>
    <w:tmpl w:val="48C0772E"/>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720" w:hanging="720"/>
      </w:pPr>
      <w:rPr>
        <w:rFonts w:ascii="Times New Roman" w:eastAsia="Times New Roman" w:hAnsi="Times New Roman" w:cs="Times New Roman"/>
        <w:i w:val="0"/>
        <w:strike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4666B36"/>
    <w:multiLevelType w:val="multilevel"/>
    <w:tmpl w:val="6ED0AB86"/>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7B3829"/>
    <w:multiLevelType w:val="multilevel"/>
    <w:tmpl w:val="674AFB72"/>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32" w15:restartNumberingAfterBreak="0">
    <w:nsid w:val="6F706547"/>
    <w:multiLevelType w:val="multilevel"/>
    <w:tmpl w:val="3300F528"/>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60E3B24"/>
    <w:multiLevelType w:val="multilevel"/>
    <w:tmpl w:val="44D407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B0638A"/>
    <w:multiLevelType w:val="multilevel"/>
    <w:tmpl w:val="CABE9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6"/>
  </w:num>
  <w:num w:numId="13">
    <w:abstractNumId w:val="30"/>
  </w:num>
  <w:num w:numId="14">
    <w:abstractNumId w:val="32"/>
  </w:num>
  <w:num w:numId="15">
    <w:abstractNumId w:val="31"/>
  </w:num>
  <w:num w:numId="16">
    <w:abstractNumId w:val="33"/>
  </w:num>
  <w:num w:numId="17">
    <w:abstractNumId w:val="16"/>
  </w:num>
  <w:num w:numId="18">
    <w:abstractNumId w:val="20"/>
  </w:num>
  <w:num w:numId="19">
    <w:abstractNumId w:val="34"/>
  </w:num>
  <w:num w:numId="20">
    <w:abstractNumId w:val="14"/>
  </w:num>
  <w:num w:numId="21">
    <w:abstractNumId w:val="27"/>
  </w:num>
  <w:num w:numId="22">
    <w:abstractNumId w:val="10"/>
  </w:num>
  <w:num w:numId="23">
    <w:abstractNumId w:val="12"/>
  </w:num>
  <w:num w:numId="24">
    <w:abstractNumId w:val="24"/>
  </w:num>
  <w:num w:numId="25">
    <w:abstractNumId w:val="13"/>
  </w:num>
  <w:num w:numId="26">
    <w:abstractNumId w:val="22"/>
  </w:num>
  <w:num w:numId="27">
    <w:abstractNumId w:val="15"/>
  </w:num>
  <w:num w:numId="28">
    <w:abstractNumId w:val="21"/>
  </w:num>
  <w:num w:numId="29">
    <w:abstractNumId w:val="18"/>
  </w:num>
  <w:num w:numId="30">
    <w:abstractNumId w:val="17"/>
  </w:num>
  <w:num w:numId="31">
    <w:abstractNumId w:val="29"/>
  </w:num>
  <w:num w:numId="32">
    <w:abstractNumId w:val="28"/>
  </w:num>
  <w:num w:numId="33">
    <w:abstractNumId w:val="23"/>
  </w:num>
  <w:num w:numId="34">
    <w:abstractNumId w:val="25"/>
  </w:num>
  <w:num w:numId="35">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51"/>
    <w:rsid w:val="00004F86"/>
    <w:rsid w:val="0002287E"/>
    <w:rsid w:val="00022CF5"/>
    <w:rsid w:val="00062919"/>
    <w:rsid w:val="00063BB9"/>
    <w:rsid w:val="000722F7"/>
    <w:rsid w:val="00073862"/>
    <w:rsid w:val="0007663D"/>
    <w:rsid w:val="000849A9"/>
    <w:rsid w:val="00090377"/>
    <w:rsid w:val="000923E0"/>
    <w:rsid w:val="000B13E7"/>
    <w:rsid w:val="000B2C78"/>
    <w:rsid w:val="000C05DE"/>
    <w:rsid w:val="000C0BDB"/>
    <w:rsid w:val="000D0902"/>
    <w:rsid w:val="000D66F4"/>
    <w:rsid w:val="000F77C1"/>
    <w:rsid w:val="00102B71"/>
    <w:rsid w:val="00102D4B"/>
    <w:rsid w:val="00113AB0"/>
    <w:rsid w:val="001146CD"/>
    <w:rsid w:val="0012602E"/>
    <w:rsid w:val="00131DD0"/>
    <w:rsid w:val="00167E63"/>
    <w:rsid w:val="0017116F"/>
    <w:rsid w:val="001746F8"/>
    <w:rsid w:val="00175C3D"/>
    <w:rsid w:val="00186AFF"/>
    <w:rsid w:val="0019014E"/>
    <w:rsid w:val="00197EE6"/>
    <w:rsid w:val="001A3B57"/>
    <w:rsid w:val="001A4CE4"/>
    <w:rsid w:val="001A56D0"/>
    <w:rsid w:val="001B3E3B"/>
    <w:rsid w:val="001B5C25"/>
    <w:rsid w:val="001B7227"/>
    <w:rsid w:val="001C0A05"/>
    <w:rsid w:val="001C18C4"/>
    <w:rsid w:val="001D0239"/>
    <w:rsid w:val="001D5613"/>
    <w:rsid w:val="001E1965"/>
    <w:rsid w:val="001E3680"/>
    <w:rsid w:val="001F0E03"/>
    <w:rsid w:val="001F57FB"/>
    <w:rsid w:val="0020660B"/>
    <w:rsid w:val="00223260"/>
    <w:rsid w:val="00224200"/>
    <w:rsid w:val="00230930"/>
    <w:rsid w:val="00230CEC"/>
    <w:rsid w:val="0023105D"/>
    <w:rsid w:val="00232132"/>
    <w:rsid w:val="002458CE"/>
    <w:rsid w:val="0025322C"/>
    <w:rsid w:val="00257412"/>
    <w:rsid w:val="00260BB7"/>
    <w:rsid w:val="00267AB8"/>
    <w:rsid w:val="0027760C"/>
    <w:rsid w:val="00281282"/>
    <w:rsid w:val="00295462"/>
    <w:rsid w:val="002A0F55"/>
    <w:rsid w:val="002A5B03"/>
    <w:rsid w:val="002B04D1"/>
    <w:rsid w:val="002B1CB2"/>
    <w:rsid w:val="002B29FE"/>
    <w:rsid w:val="002B7AAB"/>
    <w:rsid w:val="002C0962"/>
    <w:rsid w:val="002C29AD"/>
    <w:rsid w:val="002C59D3"/>
    <w:rsid w:val="002E4C4E"/>
    <w:rsid w:val="002E6F2B"/>
    <w:rsid w:val="002F44AB"/>
    <w:rsid w:val="00303567"/>
    <w:rsid w:val="003209A4"/>
    <w:rsid w:val="0032451A"/>
    <w:rsid w:val="00346930"/>
    <w:rsid w:val="003531AB"/>
    <w:rsid w:val="00355C73"/>
    <w:rsid w:val="00357552"/>
    <w:rsid w:val="003602AC"/>
    <w:rsid w:val="00362D51"/>
    <w:rsid w:val="003738C5"/>
    <w:rsid w:val="00386CC7"/>
    <w:rsid w:val="00390FEA"/>
    <w:rsid w:val="00394478"/>
    <w:rsid w:val="003968AB"/>
    <w:rsid w:val="003A2B22"/>
    <w:rsid w:val="003A3D95"/>
    <w:rsid w:val="003A5B55"/>
    <w:rsid w:val="003A5C16"/>
    <w:rsid w:val="003A6CE5"/>
    <w:rsid w:val="003A6CFE"/>
    <w:rsid w:val="003B4D28"/>
    <w:rsid w:val="003C3A0A"/>
    <w:rsid w:val="003D0311"/>
    <w:rsid w:val="003D0A87"/>
    <w:rsid w:val="003D25BF"/>
    <w:rsid w:val="003E33CD"/>
    <w:rsid w:val="003E5CF5"/>
    <w:rsid w:val="00403D48"/>
    <w:rsid w:val="0040715D"/>
    <w:rsid w:val="00423089"/>
    <w:rsid w:val="00424A1E"/>
    <w:rsid w:val="004308C7"/>
    <w:rsid w:val="0043613A"/>
    <w:rsid w:val="00441241"/>
    <w:rsid w:val="00446350"/>
    <w:rsid w:val="00461809"/>
    <w:rsid w:val="00461A02"/>
    <w:rsid w:val="004631BE"/>
    <w:rsid w:val="00470E4B"/>
    <w:rsid w:val="00471F54"/>
    <w:rsid w:val="004723D1"/>
    <w:rsid w:val="004807E6"/>
    <w:rsid w:val="00482F66"/>
    <w:rsid w:val="00485693"/>
    <w:rsid w:val="004B2007"/>
    <w:rsid w:val="004B26F2"/>
    <w:rsid w:val="004C6DB1"/>
    <w:rsid w:val="004D23E4"/>
    <w:rsid w:val="004D595B"/>
    <w:rsid w:val="004D6AAE"/>
    <w:rsid w:val="004E22BE"/>
    <w:rsid w:val="004E6044"/>
    <w:rsid w:val="004E659E"/>
    <w:rsid w:val="004E6956"/>
    <w:rsid w:val="004F546F"/>
    <w:rsid w:val="005029DB"/>
    <w:rsid w:val="00502D71"/>
    <w:rsid w:val="00506255"/>
    <w:rsid w:val="00520083"/>
    <w:rsid w:val="005208B3"/>
    <w:rsid w:val="0052538F"/>
    <w:rsid w:val="00526007"/>
    <w:rsid w:val="00541F4C"/>
    <w:rsid w:val="00547217"/>
    <w:rsid w:val="00550457"/>
    <w:rsid w:val="005611F6"/>
    <w:rsid w:val="00566332"/>
    <w:rsid w:val="005669AF"/>
    <w:rsid w:val="00570774"/>
    <w:rsid w:val="00571C4B"/>
    <w:rsid w:val="00583BE9"/>
    <w:rsid w:val="00586584"/>
    <w:rsid w:val="005A003D"/>
    <w:rsid w:val="005A0E3C"/>
    <w:rsid w:val="005A2B6B"/>
    <w:rsid w:val="005B55FE"/>
    <w:rsid w:val="005B7C3B"/>
    <w:rsid w:val="005C064D"/>
    <w:rsid w:val="005C59E6"/>
    <w:rsid w:val="005D4CDC"/>
    <w:rsid w:val="005E11D5"/>
    <w:rsid w:val="005F1821"/>
    <w:rsid w:val="005F639F"/>
    <w:rsid w:val="00602B75"/>
    <w:rsid w:val="006073D7"/>
    <w:rsid w:val="00641FBD"/>
    <w:rsid w:val="00644F16"/>
    <w:rsid w:val="00655E16"/>
    <w:rsid w:val="00660057"/>
    <w:rsid w:val="00662731"/>
    <w:rsid w:val="00664B34"/>
    <w:rsid w:val="0066675E"/>
    <w:rsid w:val="00666916"/>
    <w:rsid w:val="0067569A"/>
    <w:rsid w:val="006770DE"/>
    <w:rsid w:val="006771C1"/>
    <w:rsid w:val="00682985"/>
    <w:rsid w:val="00683491"/>
    <w:rsid w:val="006850B9"/>
    <w:rsid w:val="00692E15"/>
    <w:rsid w:val="006A069F"/>
    <w:rsid w:val="006A4BB0"/>
    <w:rsid w:val="006B702E"/>
    <w:rsid w:val="006C58D6"/>
    <w:rsid w:val="006D488F"/>
    <w:rsid w:val="006E100B"/>
    <w:rsid w:val="006E7EEC"/>
    <w:rsid w:val="006F38E0"/>
    <w:rsid w:val="007078FB"/>
    <w:rsid w:val="007127B5"/>
    <w:rsid w:val="007172E3"/>
    <w:rsid w:val="0072332D"/>
    <w:rsid w:val="007449F3"/>
    <w:rsid w:val="00746417"/>
    <w:rsid w:val="007562E9"/>
    <w:rsid w:val="00761128"/>
    <w:rsid w:val="0077654A"/>
    <w:rsid w:val="007814D4"/>
    <w:rsid w:val="0078347F"/>
    <w:rsid w:val="007B5175"/>
    <w:rsid w:val="007B5BA7"/>
    <w:rsid w:val="007B7679"/>
    <w:rsid w:val="007D212D"/>
    <w:rsid w:val="007D36D6"/>
    <w:rsid w:val="007D4911"/>
    <w:rsid w:val="007F10F4"/>
    <w:rsid w:val="007F368B"/>
    <w:rsid w:val="00804A1F"/>
    <w:rsid w:val="00807656"/>
    <w:rsid w:val="00813ECA"/>
    <w:rsid w:val="00814584"/>
    <w:rsid w:val="00823390"/>
    <w:rsid w:val="00840193"/>
    <w:rsid w:val="008554AD"/>
    <w:rsid w:val="00862AC3"/>
    <w:rsid w:val="0086572F"/>
    <w:rsid w:val="00870CEF"/>
    <w:rsid w:val="008772BE"/>
    <w:rsid w:val="008823DF"/>
    <w:rsid w:val="00884B0D"/>
    <w:rsid w:val="008876E4"/>
    <w:rsid w:val="00887FC1"/>
    <w:rsid w:val="008B0554"/>
    <w:rsid w:val="008B2DBE"/>
    <w:rsid w:val="008D3045"/>
    <w:rsid w:val="008D66D6"/>
    <w:rsid w:val="008E28EB"/>
    <w:rsid w:val="008E6332"/>
    <w:rsid w:val="008F5706"/>
    <w:rsid w:val="008F65FA"/>
    <w:rsid w:val="00906200"/>
    <w:rsid w:val="009311C5"/>
    <w:rsid w:val="0093273C"/>
    <w:rsid w:val="00933360"/>
    <w:rsid w:val="009360EB"/>
    <w:rsid w:val="00942875"/>
    <w:rsid w:val="00944449"/>
    <w:rsid w:val="00944465"/>
    <w:rsid w:val="0094795C"/>
    <w:rsid w:val="00951D30"/>
    <w:rsid w:val="00955108"/>
    <w:rsid w:val="0096298C"/>
    <w:rsid w:val="00991E52"/>
    <w:rsid w:val="009A1B14"/>
    <w:rsid w:val="009B6455"/>
    <w:rsid w:val="009D2EBB"/>
    <w:rsid w:val="009E05FF"/>
    <w:rsid w:val="009E44A1"/>
    <w:rsid w:val="009F2886"/>
    <w:rsid w:val="00A00658"/>
    <w:rsid w:val="00A14D16"/>
    <w:rsid w:val="00A154A8"/>
    <w:rsid w:val="00A43171"/>
    <w:rsid w:val="00A62741"/>
    <w:rsid w:val="00A6425F"/>
    <w:rsid w:val="00A740B3"/>
    <w:rsid w:val="00A82A45"/>
    <w:rsid w:val="00A87CB9"/>
    <w:rsid w:val="00A92C0A"/>
    <w:rsid w:val="00A9309C"/>
    <w:rsid w:val="00A958E1"/>
    <w:rsid w:val="00A971C8"/>
    <w:rsid w:val="00AA6B4A"/>
    <w:rsid w:val="00AB2D07"/>
    <w:rsid w:val="00AB4760"/>
    <w:rsid w:val="00AC2ABB"/>
    <w:rsid w:val="00AC7F2A"/>
    <w:rsid w:val="00AD1515"/>
    <w:rsid w:val="00AE3A30"/>
    <w:rsid w:val="00AE614E"/>
    <w:rsid w:val="00B021C0"/>
    <w:rsid w:val="00B06472"/>
    <w:rsid w:val="00B171C9"/>
    <w:rsid w:val="00B212DE"/>
    <w:rsid w:val="00B21728"/>
    <w:rsid w:val="00B22BC8"/>
    <w:rsid w:val="00B26FB2"/>
    <w:rsid w:val="00B3071F"/>
    <w:rsid w:val="00B3091B"/>
    <w:rsid w:val="00B32FE1"/>
    <w:rsid w:val="00B437C8"/>
    <w:rsid w:val="00B46E21"/>
    <w:rsid w:val="00B500BD"/>
    <w:rsid w:val="00B64AAB"/>
    <w:rsid w:val="00B8175A"/>
    <w:rsid w:val="00B8771D"/>
    <w:rsid w:val="00B947F8"/>
    <w:rsid w:val="00BA05A9"/>
    <w:rsid w:val="00BC3DFD"/>
    <w:rsid w:val="00BC482B"/>
    <w:rsid w:val="00BD0EB3"/>
    <w:rsid w:val="00BF6816"/>
    <w:rsid w:val="00C01402"/>
    <w:rsid w:val="00C04875"/>
    <w:rsid w:val="00C11BAD"/>
    <w:rsid w:val="00C17362"/>
    <w:rsid w:val="00C351A1"/>
    <w:rsid w:val="00C4042C"/>
    <w:rsid w:val="00C54C40"/>
    <w:rsid w:val="00C65C29"/>
    <w:rsid w:val="00C67B87"/>
    <w:rsid w:val="00C729A2"/>
    <w:rsid w:val="00C8370F"/>
    <w:rsid w:val="00CB0771"/>
    <w:rsid w:val="00CB1F09"/>
    <w:rsid w:val="00CD4AA9"/>
    <w:rsid w:val="00CD5671"/>
    <w:rsid w:val="00CD6113"/>
    <w:rsid w:val="00CF104C"/>
    <w:rsid w:val="00CF6077"/>
    <w:rsid w:val="00D070E1"/>
    <w:rsid w:val="00D208D6"/>
    <w:rsid w:val="00D2686B"/>
    <w:rsid w:val="00D35E50"/>
    <w:rsid w:val="00D65B7F"/>
    <w:rsid w:val="00D67E24"/>
    <w:rsid w:val="00D703FD"/>
    <w:rsid w:val="00D77A9A"/>
    <w:rsid w:val="00D842EA"/>
    <w:rsid w:val="00D93DC1"/>
    <w:rsid w:val="00D94BFA"/>
    <w:rsid w:val="00D96C16"/>
    <w:rsid w:val="00DC3549"/>
    <w:rsid w:val="00DE54A9"/>
    <w:rsid w:val="00DF2A9A"/>
    <w:rsid w:val="00E05FFD"/>
    <w:rsid w:val="00E148DD"/>
    <w:rsid w:val="00E2097E"/>
    <w:rsid w:val="00E2419E"/>
    <w:rsid w:val="00E26E47"/>
    <w:rsid w:val="00E44058"/>
    <w:rsid w:val="00E53DD5"/>
    <w:rsid w:val="00E565D8"/>
    <w:rsid w:val="00E64C65"/>
    <w:rsid w:val="00E7115A"/>
    <w:rsid w:val="00E71599"/>
    <w:rsid w:val="00E73256"/>
    <w:rsid w:val="00E825A1"/>
    <w:rsid w:val="00E854E4"/>
    <w:rsid w:val="00E95EC8"/>
    <w:rsid w:val="00EC245B"/>
    <w:rsid w:val="00ED7B53"/>
    <w:rsid w:val="00EF7ABC"/>
    <w:rsid w:val="00F0135C"/>
    <w:rsid w:val="00F0176E"/>
    <w:rsid w:val="00F2078B"/>
    <w:rsid w:val="00F25775"/>
    <w:rsid w:val="00F36142"/>
    <w:rsid w:val="00F631F2"/>
    <w:rsid w:val="00F841B0"/>
    <w:rsid w:val="00F94AF6"/>
    <w:rsid w:val="00FA08A0"/>
    <w:rsid w:val="00FC26E0"/>
    <w:rsid w:val="00FC302D"/>
    <w:rsid w:val="00FD2651"/>
    <w:rsid w:val="00FE546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959554"/>
  <w15:docId w15:val="{4DAB4ED6-535B-4319-BB75-B4CA1254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0715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0715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715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40715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071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715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8">
    <w:name w:val="28"/>
    <w:basedOn w:val="TableNormal"/>
    <w:pPr>
      <w:spacing w:after="240"/>
    </w:pPr>
    <w:tblPr>
      <w:tblStyleRowBandSize w:val="1"/>
      <w:tblStyleColBandSize w:val="1"/>
      <w:tblCellMar>
        <w:left w:w="115" w:type="dxa"/>
        <w:right w:w="115" w:type="dxa"/>
      </w:tblCellMar>
    </w:tblPr>
  </w:style>
  <w:style w:type="table" w:customStyle="1" w:styleId="27">
    <w:name w:val="27"/>
    <w:basedOn w:val="TableNormal"/>
    <w:pPr>
      <w:spacing w:after="240"/>
    </w:pPr>
    <w:tblPr>
      <w:tblStyleRowBandSize w:val="1"/>
      <w:tblStyleColBandSize w:val="1"/>
      <w:tblCellMar>
        <w:left w:w="115" w:type="dxa"/>
        <w:right w:w="115" w:type="dxa"/>
      </w:tblCellMar>
    </w:tblPr>
  </w:style>
  <w:style w:type="table" w:customStyle="1" w:styleId="26">
    <w:name w:val="26"/>
    <w:basedOn w:val="TableNormal"/>
    <w:pPr>
      <w:spacing w:after="240"/>
    </w:pPr>
    <w:tblPr>
      <w:tblStyleRowBandSize w:val="1"/>
      <w:tblStyleColBandSize w:val="1"/>
      <w:tblCellMar>
        <w:left w:w="115" w:type="dxa"/>
        <w:right w:w="115" w:type="dxa"/>
      </w:tblCellMar>
    </w:tblPr>
  </w:style>
  <w:style w:type="table" w:customStyle="1" w:styleId="25">
    <w:name w:val="25"/>
    <w:basedOn w:val="TableNormal"/>
    <w:pPr>
      <w:spacing w:after="240"/>
    </w:pPr>
    <w:tblPr>
      <w:tblStyleRowBandSize w:val="1"/>
      <w:tblStyleColBandSize w:val="1"/>
      <w:tblCellMar>
        <w:left w:w="115" w:type="dxa"/>
        <w:right w:w="115" w:type="dxa"/>
      </w:tblCellMar>
    </w:tblPr>
  </w:style>
  <w:style w:type="table" w:customStyle="1" w:styleId="24">
    <w:name w:val="24"/>
    <w:basedOn w:val="TableNormal"/>
    <w:pPr>
      <w:spacing w:after="240"/>
    </w:pPr>
    <w:tblPr>
      <w:tblStyleRowBandSize w:val="1"/>
      <w:tblStyleColBandSize w:val="1"/>
      <w:tblCellMar>
        <w:left w:w="115" w:type="dxa"/>
        <w:right w:w="115" w:type="dxa"/>
      </w:tblCellMar>
    </w:tblPr>
  </w:style>
  <w:style w:type="table" w:customStyle="1" w:styleId="23">
    <w:name w:val="23"/>
    <w:basedOn w:val="TableNormal"/>
    <w:pPr>
      <w:spacing w:after="240"/>
    </w:pPr>
    <w:tblPr>
      <w:tblStyleRowBandSize w:val="1"/>
      <w:tblStyleColBandSize w:val="1"/>
      <w:tblCellMar>
        <w:left w:w="115" w:type="dxa"/>
        <w:right w:w="115" w:type="dxa"/>
      </w:tblCellMar>
    </w:tblPr>
  </w:style>
  <w:style w:type="table" w:customStyle="1" w:styleId="22">
    <w:name w:val="22"/>
    <w:basedOn w:val="TableNormal"/>
    <w:pPr>
      <w:spacing w:after="240"/>
    </w:pPr>
    <w:tblPr>
      <w:tblStyleRowBandSize w:val="1"/>
      <w:tblStyleColBandSize w:val="1"/>
      <w:tblCellMar>
        <w:left w:w="115" w:type="dxa"/>
        <w:right w:w="115" w:type="dxa"/>
      </w:tblCellMar>
    </w:tblPr>
  </w:style>
  <w:style w:type="table" w:customStyle="1" w:styleId="21">
    <w:name w:val="21"/>
    <w:basedOn w:val="TableNormal"/>
    <w:pPr>
      <w:spacing w:after="240"/>
    </w:pPr>
    <w:tblPr>
      <w:tblStyleRowBandSize w:val="1"/>
      <w:tblStyleColBandSize w:val="1"/>
      <w:tblCellMar>
        <w:left w:w="115" w:type="dxa"/>
        <w:right w:w="115" w:type="dxa"/>
      </w:tblCellMar>
    </w:tblPr>
  </w:style>
  <w:style w:type="table" w:customStyle="1" w:styleId="20">
    <w:name w:val="20"/>
    <w:basedOn w:val="TableNormal"/>
    <w:pPr>
      <w:spacing w:after="240"/>
    </w:pPr>
    <w:tblPr>
      <w:tblStyleRowBandSize w:val="1"/>
      <w:tblStyleColBandSize w:val="1"/>
      <w:tblCellMar>
        <w:left w:w="115" w:type="dxa"/>
        <w:right w:w="115" w:type="dxa"/>
      </w:tblCellMar>
    </w:tblPr>
  </w:style>
  <w:style w:type="table" w:customStyle="1" w:styleId="19">
    <w:name w:val="19"/>
    <w:basedOn w:val="TableNormal"/>
    <w:pPr>
      <w:spacing w:after="240"/>
    </w:pPr>
    <w:tblPr>
      <w:tblStyleRowBandSize w:val="1"/>
      <w:tblStyleColBandSize w:val="1"/>
      <w:tblCellMar>
        <w:left w:w="115" w:type="dxa"/>
        <w:right w:w="115" w:type="dxa"/>
      </w:tblCellMar>
    </w:tblPr>
  </w:style>
  <w:style w:type="table" w:customStyle="1" w:styleId="18">
    <w:name w:val="18"/>
    <w:basedOn w:val="TableNormal"/>
    <w:pPr>
      <w:spacing w:after="240"/>
    </w:pPr>
    <w:tblPr>
      <w:tblStyleRowBandSize w:val="1"/>
      <w:tblStyleColBandSize w:val="1"/>
      <w:tblCellMar>
        <w:left w:w="115" w:type="dxa"/>
        <w:right w:w="115" w:type="dxa"/>
      </w:tblCellMar>
    </w:tblPr>
  </w:style>
  <w:style w:type="table" w:customStyle="1" w:styleId="17">
    <w:name w:val="17"/>
    <w:basedOn w:val="TableNormal"/>
    <w:pPr>
      <w:spacing w:after="240"/>
    </w:pPr>
    <w:tblPr>
      <w:tblStyleRowBandSize w:val="1"/>
      <w:tblStyleColBandSize w:val="1"/>
      <w:tblCellMar>
        <w:left w:w="115" w:type="dxa"/>
        <w:right w:w="115" w:type="dxa"/>
      </w:tblCellMar>
    </w:tblPr>
  </w:style>
  <w:style w:type="table" w:customStyle="1" w:styleId="16">
    <w:name w:val="16"/>
    <w:basedOn w:val="TableNormal"/>
    <w:pPr>
      <w:spacing w:after="240"/>
    </w:pPr>
    <w:tblPr>
      <w:tblStyleRowBandSize w:val="1"/>
      <w:tblStyleColBandSize w:val="1"/>
      <w:tblCellMar>
        <w:left w:w="115" w:type="dxa"/>
        <w:right w:w="115" w:type="dxa"/>
      </w:tblCellMar>
    </w:tblPr>
  </w:style>
  <w:style w:type="table" w:customStyle="1" w:styleId="15">
    <w:name w:val="15"/>
    <w:basedOn w:val="TableNormal"/>
    <w:pPr>
      <w:spacing w:after="240"/>
    </w:pPr>
    <w:tblPr>
      <w:tblStyleRowBandSize w:val="1"/>
      <w:tblStyleColBandSize w:val="1"/>
      <w:tblCellMar>
        <w:left w:w="115" w:type="dxa"/>
        <w:right w:w="115" w:type="dxa"/>
      </w:tblCellMar>
    </w:tblPr>
  </w:style>
  <w:style w:type="table" w:customStyle="1" w:styleId="14">
    <w:name w:val="14"/>
    <w:basedOn w:val="TableNormal"/>
    <w:pPr>
      <w:spacing w:after="240"/>
    </w:pPr>
    <w:tblPr>
      <w:tblStyleRowBandSize w:val="1"/>
      <w:tblStyleColBandSize w:val="1"/>
      <w:tblCellMar>
        <w:left w:w="115" w:type="dxa"/>
        <w:right w:w="115" w:type="dxa"/>
      </w:tblCellMar>
    </w:tblPr>
  </w:style>
  <w:style w:type="table" w:customStyle="1" w:styleId="13">
    <w:name w:val="13"/>
    <w:basedOn w:val="TableNormal"/>
    <w:pPr>
      <w:spacing w:after="240"/>
    </w:pPr>
    <w:tblPr>
      <w:tblStyleRowBandSize w:val="1"/>
      <w:tblStyleColBandSize w:val="1"/>
      <w:tblCellMar>
        <w:left w:w="115" w:type="dxa"/>
        <w:right w:w="115" w:type="dxa"/>
      </w:tblCellMar>
    </w:tblPr>
  </w:style>
  <w:style w:type="table" w:customStyle="1" w:styleId="12">
    <w:name w:val="12"/>
    <w:basedOn w:val="TableNormal"/>
    <w:pPr>
      <w:spacing w:after="240"/>
    </w:pPr>
    <w:tblPr>
      <w:tblStyleRowBandSize w:val="1"/>
      <w:tblStyleColBandSize w:val="1"/>
      <w:tblCellMar>
        <w:left w:w="115" w:type="dxa"/>
        <w:right w:w="115" w:type="dxa"/>
      </w:tblCellMar>
    </w:tblPr>
  </w:style>
  <w:style w:type="table" w:customStyle="1" w:styleId="11">
    <w:name w:val="11"/>
    <w:basedOn w:val="TableNormal"/>
    <w:pPr>
      <w:spacing w:after="240"/>
    </w:pPr>
    <w:tblPr>
      <w:tblStyleRowBandSize w:val="1"/>
      <w:tblStyleColBandSize w:val="1"/>
      <w:tblCellMar>
        <w:left w:w="115" w:type="dxa"/>
        <w:right w:w="115" w:type="dxa"/>
      </w:tblCellMar>
    </w:tblPr>
  </w:style>
  <w:style w:type="table" w:customStyle="1" w:styleId="10">
    <w:name w:val="10"/>
    <w:basedOn w:val="TableNormal"/>
    <w:pPr>
      <w:spacing w:after="240"/>
    </w:pPr>
    <w:tblPr>
      <w:tblStyleRowBandSize w:val="1"/>
      <w:tblStyleColBandSize w:val="1"/>
      <w:tblCellMar>
        <w:left w:w="115" w:type="dxa"/>
        <w:right w:w="115" w:type="dxa"/>
      </w:tblCellMar>
    </w:tblPr>
  </w:style>
  <w:style w:type="table" w:customStyle="1" w:styleId="9">
    <w:name w:val="9"/>
    <w:basedOn w:val="TableNormal"/>
    <w:pPr>
      <w:spacing w:after="240"/>
    </w:pPr>
    <w:tblPr>
      <w:tblStyleRowBandSize w:val="1"/>
      <w:tblStyleColBandSize w:val="1"/>
      <w:tblCellMar>
        <w:left w:w="115" w:type="dxa"/>
        <w:right w:w="115" w:type="dxa"/>
      </w:tblCellMar>
    </w:tblPr>
  </w:style>
  <w:style w:type="table" w:customStyle="1" w:styleId="8">
    <w:name w:val="8"/>
    <w:basedOn w:val="TableNormal"/>
    <w:pPr>
      <w:spacing w:after="240"/>
    </w:pPr>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pPr>
      <w:spacing w:after="240"/>
    </w:pPr>
    <w:tblPr>
      <w:tblStyleRowBandSize w:val="1"/>
      <w:tblStyleColBandSize w:val="1"/>
      <w:tblCellMar>
        <w:left w:w="115" w:type="dxa"/>
        <w:right w:w="115" w:type="dxa"/>
      </w:tblCellMar>
    </w:tblPr>
  </w:style>
  <w:style w:type="table" w:customStyle="1" w:styleId="5">
    <w:name w:val="5"/>
    <w:basedOn w:val="TableNormal"/>
    <w:pPr>
      <w:spacing w:after="240"/>
    </w:pPr>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pPr>
      <w:spacing w:after="240"/>
    </w:pPr>
    <w:tblPr>
      <w:tblStyleRowBandSize w:val="1"/>
      <w:tblStyleColBandSize w:val="1"/>
      <w:tblCellMar>
        <w:left w:w="115" w:type="dxa"/>
        <w:right w:w="115" w:type="dxa"/>
      </w:tblCellMar>
    </w:tblPr>
  </w:style>
  <w:style w:type="table" w:customStyle="1" w:styleId="2">
    <w:name w:val="2"/>
    <w:basedOn w:val="TableNormal"/>
    <w:pPr>
      <w:spacing w:after="240"/>
    </w:pPr>
    <w:tblPr>
      <w:tblStyleRowBandSize w:val="1"/>
      <w:tblStyleColBandSize w:val="1"/>
      <w:tblCellMar>
        <w:left w:w="115" w:type="dxa"/>
        <w:right w:w="115" w:type="dxa"/>
      </w:tblCellMar>
    </w:tblPr>
  </w:style>
  <w:style w:type="table" w:customStyle="1" w:styleId="1">
    <w:name w:val="1"/>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aliases w:val="Bodytext - indent 1,Colorful List Accent 1,Resume Title,列出段落1,FooterText,Bullet List,List Paragraph1,Medium Grid 1 - Accent 21,Medium Grid 1 Accent 2,Medium Grid 1 - Accent 22,Colorful List - Accent 111,Colorful List - Accent 12,L,T"/>
    <w:basedOn w:val="Normal"/>
    <w:link w:val="ListParagraphChar"/>
    <w:uiPriority w:val="1"/>
    <w:qFormat/>
    <w:rsid w:val="008823DF"/>
    <w:pPr>
      <w:ind w:left="720"/>
      <w:contextualSpacing/>
    </w:pPr>
  </w:style>
  <w:style w:type="paragraph" w:styleId="Bibliography">
    <w:name w:val="Bibliography"/>
    <w:basedOn w:val="Normal"/>
    <w:next w:val="Normal"/>
    <w:uiPriority w:val="37"/>
    <w:semiHidden/>
    <w:unhideWhenUsed/>
    <w:rsid w:val="0040715D"/>
  </w:style>
  <w:style w:type="paragraph" w:styleId="BlockText">
    <w:name w:val="Block Text"/>
    <w:basedOn w:val="Normal"/>
    <w:uiPriority w:val="99"/>
    <w:semiHidden/>
    <w:unhideWhenUsed/>
    <w:rsid w:val="0040715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0715D"/>
    <w:pPr>
      <w:spacing w:after="120"/>
    </w:pPr>
  </w:style>
  <w:style w:type="character" w:customStyle="1" w:styleId="BodyTextChar">
    <w:name w:val="Body Text Char"/>
    <w:basedOn w:val="DefaultParagraphFont"/>
    <w:link w:val="BodyText"/>
    <w:uiPriority w:val="99"/>
    <w:semiHidden/>
    <w:rsid w:val="0040715D"/>
  </w:style>
  <w:style w:type="paragraph" w:styleId="BodyText2">
    <w:name w:val="Body Text 2"/>
    <w:basedOn w:val="Normal"/>
    <w:link w:val="BodyText2Char"/>
    <w:uiPriority w:val="99"/>
    <w:semiHidden/>
    <w:unhideWhenUsed/>
    <w:rsid w:val="0040715D"/>
    <w:pPr>
      <w:spacing w:after="120" w:line="480" w:lineRule="auto"/>
    </w:pPr>
  </w:style>
  <w:style w:type="character" w:customStyle="1" w:styleId="BodyText2Char">
    <w:name w:val="Body Text 2 Char"/>
    <w:basedOn w:val="DefaultParagraphFont"/>
    <w:link w:val="BodyText2"/>
    <w:uiPriority w:val="99"/>
    <w:semiHidden/>
    <w:rsid w:val="0040715D"/>
  </w:style>
  <w:style w:type="paragraph" w:styleId="BodyText3">
    <w:name w:val="Body Text 3"/>
    <w:basedOn w:val="Normal"/>
    <w:link w:val="BodyText3Char"/>
    <w:uiPriority w:val="99"/>
    <w:semiHidden/>
    <w:unhideWhenUsed/>
    <w:rsid w:val="0040715D"/>
    <w:pPr>
      <w:spacing w:after="120"/>
    </w:pPr>
    <w:rPr>
      <w:sz w:val="16"/>
      <w:szCs w:val="16"/>
    </w:rPr>
  </w:style>
  <w:style w:type="character" w:customStyle="1" w:styleId="BodyText3Char">
    <w:name w:val="Body Text 3 Char"/>
    <w:basedOn w:val="DefaultParagraphFont"/>
    <w:link w:val="BodyText3"/>
    <w:uiPriority w:val="99"/>
    <w:semiHidden/>
    <w:rsid w:val="0040715D"/>
    <w:rPr>
      <w:sz w:val="16"/>
      <w:szCs w:val="16"/>
    </w:rPr>
  </w:style>
  <w:style w:type="paragraph" w:styleId="BodyTextFirstIndent">
    <w:name w:val="Body Text First Indent"/>
    <w:basedOn w:val="BodyText"/>
    <w:link w:val="BodyTextFirstIndentChar"/>
    <w:uiPriority w:val="99"/>
    <w:semiHidden/>
    <w:unhideWhenUsed/>
    <w:rsid w:val="0040715D"/>
    <w:pPr>
      <w:spacing w:after="0"/>
      <w:ind w:firstLine="360"/>
    </w:pPr>
  </w:style>
  <w:style w:type="character" w:customStyle="1" w:styleId="BodyTextFirstIndentChar">
    <w:name w:val="Body Text First Indent Char"/>
    <w:basedOn w:val="BodyTextChar"/>
    <w:link w:val="BodyTextFirstIndent"/>
    <w:uiPriority w:val="99"/>
    <w:semiHidden/>
    <w:rsid w:val="0040715D"/>
  </w:style>
  <w:style w:type="paragraph" w:styleId="BodyTextIndent">
    <w:name w:val="Body Text Indent"/>
    <w:basedOn w:val="Normal"/>
    <w:link w:val="BodyTextIndentChar"/>
    <w:uiPriority w:val="99"/>
    <w:semiHidden/>
    <w:unhideWhenUsed/>
    <w:rsid w:val="0040715D"/>
    <w:pPr>
      <w:spacing w:after="120"/>
      <w:ind w:left="360"/>
    </w:pPr>
  </w:style>
  <w:style w:type="character" w:customStyle="1" w:styleId="BodyTextIndentChar">
    <w:name w:val="Body Text Indent Char"/>
    <w:basedOn w:val="DefaultParagraphFont"/>
    <w:link w:val="BodyTextIndent"/>
    <w:uiPriority w:val="99"/>
    <w:semiHidden/>
    <w:rsid w:val="0040715D"/>
  </w:style>
  <w:style w:type="paragraph" w:styleId="BodyTextFirstIndent2">
    <w:name w:val="Body Text First Indent 2"/>
    <w:basedOn w:val="BodyTextIndent"/>
    <w:link w:val="BodyTextFirstIndent2Char"/>
    <w:uiPriority w:val="99"/>
    <w:semiHidden/>
    <w:unhideWhenUsed/>
    <w:rsid w:val="0040715D"/>
    <w:pPr>
      <w:spacing w:after="0"/>
      <w:ind w:firstLine="360"/>
    </w:pPr>
  </w:style>
  <w:style w:type="character" w:customStyle="1" w:styleId="BodyTextFirstIndent2Char">
    <w:name w:val="Body Text First Indent 2 Char"/>
    <w:basedOn w:val="BodyTextIndentChar"/>
    <w:link w:val="BodyTextFirstIndent2"/>
    <w:uiPriority w:val="99"/>
    <w:semiHidden/>
    <w:rsid w:val="0040715D"/>
  </w:style>
  <w:style w:type="paragraph" w:styleId="BodyTextIndent2">
    <w:name w:val="Body Text Indent 2"/>
    <w:basedOn w:val="Normal"/>
    <w:link w:val="BodyTextIndent2Char"/>
    <w:uiPriority w:val="99"/>
    <w:semiHidden/>
    <w:unhideWhenUsed/>
    <w:rsid w:val="0040715D"/>
    <w:pPr>
      <w:spacing w:after="120" w:line="480" w:lineRule="auto"/>
      <w:ind w:left="360"/>
    </w:pPr>
  </w:style>
  <w:style w:type="character" w:customStyle="1" w:styleId="BodyTextIndent2Char">
    <w:name w:val="Body Text Indent 2 Char"/>
    <w:basedOn w:val="DefaultParagraphFont"/>
    <w:link w:val="BodyTextIndent2"/>
    <w:uiPriority w:val="99"/>
    <w:semiHidden/>
    <w:rsid w:val="0040715D"/>
  </w:style>
  <w:style w:type="paragraph" w:styleId="BodyTextIndent3">
    <w:name w:val="Body Text Indent 3"/>
    <w:basedOn w:val="Normal"/>
    <w:link w:val="BodyTextIndent3Char"/>
    <w:uiPriority w:val="99"/>
    <w:semiHidden/>
    <w:unhideWhenUsed/>
    <w:rsid w:val="0040715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0715D"/>
    <w:rPr>
      <w:sz w:val="16"/>
      <w:szCs w:val="16"/>
    </w:rPr>
  </w:style>
  <w:style w:type="paragraph" w:styleId="Caption">
    <w:name w:val="caption"/>
    <w:basedOn w:val="Normal"/>
    <w:next w:val="Normal"/>
    <w:uiPriority w:val="35"/>
    <w:semiHidden/>
    <w:unhideWhenUsed/>
    <w:qFormat/>
    <w:rsid w:val="0040715D"/>
    <w:pPr>
      <w:spacing w:after="200"/>
    </w:pPr>
    <w:rPr>
      <w:i/>
      <w:iCs/>
      <w:color w:val="1F497D" w:themeColor="text2"/>
      <w:sz w:val="18"/>
      <w:szCs w:val="18"/>
    </w:rPr>
  </w:style>
  <w:style w:type="paragraph" w:styleId="Closing">
    <w:name w:val="Closing"/>
    <w:basedOn w:val="Normal"/>
    <w:link w:val="ClosingChar"/>
    <w:uiPriority w:val="99"/>
    <w:semiHidden/>
    <w:unhideWhenUsed/>
    <w:rsid w:val="0040715D"/>
    <w:pPr>
      <w:ind w:left="4320"/>
    </w:pPr>
  </w:style>
  <w:style w:type="character" w:customStyle="1" w:styleId="ClosingChar">
    <w:name w:val="Closing Char"/>
    <w:basedOn w:val="DefaultParagraphFont"/>
    <w:link w:val="Closing"/>
    <w:uiPriority w:val="99"/>
    <w:semiHidden/>
    <w:rsid w:val="0040715D"/>
  </w:style>
  <w:style w:type="paragraph" w:styleId="CommentText">
    <w:name w:val="annotation text"/>
    <w:basedOn w:val="Normal"/>
    <w:link w:val="CommentTextChar"/>
    <w:uiPriority w:val="99"/>
    <w:semiHidden/>
    <w:unhideWhenUsed/>
    <w:rsid w:val="0040715D"/>
    <w:rPr>
      <w:sz w:val="20"/>
      <w:szCs w:val="20"/>
    </w:rPr>
  </w:style>
  <w:style w:type="character" w:customStyle="1" w:styleId="CommentTextChar">
    <w:name w:val="Comment Text Char"/>
    <w:basedOn w:val="DefaultParagraphFont"/>
    <w:link w:val="CommentText"/>
    <w:uiPriority w:val="99"/>
    <w:semiHidden/>
    <w:rsid w:val="0040715D"/>
    <w:rPr>
      <w:sz w:val="20"/>
      <w:szCs w:val="20"/>
    </w:rPr>
  </w:style>
  <w:style w:type="paragraph" w:styleId="CommentSubject">
    <w:name w:val="annotation subject"/>
    <w:basedOn w:val="CommentText"/>
    <w:next w:val="CommentText"/>
    <w:link w:val="CommentSubjectChar"/>
    <w:uiPriority w:val="99"/>
    <w:semiHidden/>
    <w:unhideWhenUsed/>
    <w:rsid w:val="0040715D"/>
    <w:rPr>
      <w:b/>
      <w:bCs/>
    </w:rPr>
  </w:style>
  <w:style w:type="character" w:customStyle="1" w:styleId="CommentSubjectChar">
    <w:name w:val="Comment Subject Char"/>
    <w:basedOn w:val="CommentTextChar"/>
    <w:link w:val="CommentSubject"/>
    <w:uiPriority w:val="99"/>
    <w:semiHidden/>
    <w:rsid w:val="0040715D"/>
    <w:rPr>
      <w:b/>
      <w:bCs/>
      <w:sz w:val="20"/>
      <w:szCs w:val="20"/>
    </w:rPr>
  </w:style>
  <w:style w:type="paragraph" w:styleId="Date">
    <w:name w:val="Date"/>
    <w:basedOn w:val="Normal"/>
    <w:next w:val="Normal"/>
    <w:link w:val="DateChar"/>
    <w:uiPriority w:val="99"/>
    <w:semiHidden/>
    <w:unhideWhenUsed/>
    <w:rsid w:val="0040715D"/>
  </w:style>
  <w:style w:type="character" w:customStyle="1" w:styleId="DateChar">
    <w:name w:val="Date Char"/>
    <w:basedOn w:val="DefaultParagraphFont"/>
    <w:link w:val="Date"/>
    <w:uiPriority w:val="99"/>
    <w:semiHidden/>
    <w:rsid w:val="0040715D"/>
  </w:style>
  <w:style w:type="paragraph" w:styleId="DocumentMap">
    <w:name w:val="Document Map"/>
    <w:basedOn w:val="Normal"/>
    <w:link w:val="DocumentMapChar"/>
    <w:uiPriority w:val="99"/>
    <w:semiHidden/>
    <w:unhideWhenUsed/>
    <w:rsid w:val="0040715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0715D"/>
    <w:rPr>
      <w:rFonts w:ascii="Segoe UI" w:hAnsi="Segoe UI" w:cs="Segoe UI"/>
      <w:sz w:val="16"/>
      <w:szCs w:val="16"/>
    </w:rPr>
  </w:style>
  <w:style w:type="paragraph" w:styleId="E-mailSignature">
    <w:name w:val="E-mail Signature"/>
    <w:basedOn w:val="Normal"/>
    <w:link w:val="E-mailSignatureChar"/>
    <w:uiPriority w:val="99"/>
    <w:semiHidden/>
    <w:unhideWhenUsed/>
    <w:rsid w:val="0040715D"/>
  </w:style>
  <w:style w:type="character" w:customStyle="1" w:styleId="E-mailSignatureChar">
    <w:name w:val="E-mail Signature Char"/>
    <w:basedOn w:val="DefaultParagraphFont"/>
    <w:link w:val="E-mailSignature"/>
    <w:uiPriority w:val="99"/>
    <w:semiHidden/>
    <w:rsid w:val="0040715D"/>
  </w:style>
  <w:style w:type="paragraph" w:styleId="EndnoteText">
    <w:name w:val="endnote text"/>
    <w:basedOn w:val="Normal"/>
    <w:link w:val="EndnoteTextChar"/>
    <w:uiPriority w:val="99"/>
    <w:semiHidden/>
    <w:unhideWhenUsed/>
    <w:rsid w:val="0040715D"/>
    <w:rPr>
      <w:sz w:val="20"/>
      <w:szCs w:val="20"/>
    </w:rPr>
  </w:style>
  <w:style w:type="character" w:customStyle="1" w:styleId="EndnoteTextChar">
    <w:name w:val="Endnote Text Char"/>
    <w:basedOn w:val="DefaultParagraphFont"/>
    <w:link w:val="EndnoteText"/>
    <w:uiPriority w:val="99"/>
    <w:semiHidden/>
    <w:rsid w:val="0040715D"/>
    <w:rPr>
      <w:sz w:val="20"/>
      <w:szCs w:val="20"/>
    </w:rPr>
  </w:style>
  <w:style w:type="paragraph" w:styleId="EnvelopeAddress">
    <w:name w:val="envelope address"/>
    <w:basedOn w:val="Normal"/>
    <w:uiPriority w:val="99"/>
    <w:semiHidden/>
    <w:unhideWhenUsed/>
    <w:rsid w:val="0040715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0715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0715D"/>
    <w:rPr>
      <w:sz w:val="20"/>
      <w:szCs w:val="20"/>
    </w:rPr>
  </w:style>
  <w:style w:type="character" w:customStyle="1" w:styleId="FootnoteTextChar">
    <w:name w:val="Footnote Text Char"/>
    <w:basedOn w:val="DefaultParagraphFont"/>
    <w:link w:val="FootnoteText"/>
    <w:uiPriority w:val="99"/>
    <w:semiHidden/>
    <w:rsid w:val="0040715D"/>
    <w:rPr>
      <w:sz w:val="20"/>
      <w:szCs w:val="20"/>
    </w:rPr>
  </w:style>
  <w:style w:type="paragraph" w:styleId="HTMLAddress">
    <w:name w:val="HTML Address"/>
    <w:basedOn w:val="Normal"/>
    <w:link w:val="HTMLAddressChar"/>
    <w:uiPriority w:val="99"/>
    <w:semiHidden/>
    <w:unhideWhenUsed/>
    <w:rsid w:val="0040715D"/>
    <w:rPr>
      <w:i/>
      <w:iCs/>
    </w:rPr>
  </w:style>
  <w:style w:type="character" w:customStyle="1" w:styleId="HTMLAddressChar">
    <w:name w:val="HTML Address Char"/>
    <w:basedOn w:val="DefaultParagraphFont"/>
    <w:link w:val="HTMLAddress"/>
    <w:uiPriority w:val="99"/>
    <w:semiHidden/>
    <w:rsid w:val="0040715D"/>
    <w:rPr>
      <w:i/>
      <w:iCs/>
    </w:rPr>
  </w:style>
  <w:style w:type="paragraph" w:styleId="HTMLPreformatted">
    <w:name w:val="HTML Preformatted"/>
    <w:basedOn w:val="Normal"/>
    <w:link w:val="HTMLPreformattedChar"/>
    <w:uiPriority w:val="99"/>
    <w:semiHidden/>
    <w:unhideWhenUsed/>
    <w:rsid w:val="0040715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0715D"/>
    <w:rPr>
      <w:rFonts w:ascii="Consolas" w:hAnsi="Consolas" w:cs="Consolas"/>
      <w:sz w:val="20"/>
      <w:szCs w:val="20"/>
    </w:rPr>
  </w:style>
  <w:style w:type="paragraph" w:styleId="Index1">
    <w:name w:val="index 1"/>
    <w:basedOn w:val="Normal"/>
    <w:next w:val="Normal"/>
    <w:autoRedefine/>
    <w:uiPriority w:val="99"/>
    <w:semiHidden/>
    <w:unhideWhenUsed/>
    <w:rsid w:val="0040715D"/>
    <w:pPr>
      <w:ind w:left="240" w:hanging="240"/>
    </w:pPr>
  </w:style>
  <w:style w:type="paragraph" w:styleId="Index2">
    <w:name w:val="index 2"/>
    <w:basedOn w:val="Normal"/>
    <w:next w:val="Normal"/>
    <w:autoRedefine/>
    <w:uiPriority w:val="99"/>
    <w:semiHidden/>
    <w:unhideWhenUsed/>
    <w:rsid w:val="0040715D"/>
    <w:pPr>
      <w:ind w:left="480" w:hanging="240"/>
    </w:pPr>
  </w:style>
  <w:style w:type="paragraph" w:styleId="Index3">
    <w:name w:val="index 3"/>
    <w:basedOn w:val="Normal"/>
    <w:next w:val="Normal"/>
    <w:autoRedefine/>
    <w:uiPriority w:val="99"/>
    <w:semiHidden/>
    <w:unhideWhenUsed/>
    <w:rsid w:val="0040715D"/>
    <w:pPr>
      <w:ind w:left="720" w:hanging="240"/>
    </w:pPr>
  </w:style>
  <w:style w:type="paragraph" w:styleId="Index4">
    <w:name w:val="index 4"/>
    <w:basedOn w:val="Normal"/>
    <w:next w:val="Normal"/>
    <w:autoRedefine/>
    <w:uiPriority w:val="99"/>
    <w:semiHidden/>
    <w:unhideWhenUsed/>
    <w:rsid w:val="0040715D"/>
    <w:pPr>
      <w:ind w:left="960" w:hanging="240"/>
    </w:pPr>
  </w:style>
  <w:style w:type="paragraph" w:styleId="Index5">
    <w:name w:val="index 5"/>
    <w:basedOn w:val="Normal"/>
    <w:next w:val="Normal"/>
    <w:autoRedefine/>
    <w:uiPriority w:val="99"/>
    <w:semiHidden/>
    <w:unhideWhenUsed/>
    <w:rsid w:val="0040715D"/>
    <w:pPr>
      <w:ind w:left="1200" w:hanging="240"/>
    </w:pPr>
  </w:style>
  <w:style w:type="paragraph" w:styleId="Index6">
    <w:name w:val="index 6"/>
    <w:basedOn w:val="Normal"/>
    <w:next w:val="Normal"/>
    <w:autoRedefine/>
    <w:uiPriority w:val="99"/>
    <w:semiHidden/>
    <w:unhideWhenUsed/>
    <w:rsid w:val="0040715D"/>
    <w:pPr>
      <w:ind w:left="1440" w:hanging="240"/>
    </w:pPr>
  </w:style>
  <w:style w:type="paragraph" w:styleId="Index7">
    <w:name w:val="index 7"/>
    <w:basedOn w:val="Normal"/>
    <w:next w:val="Normal"/>
    <w:autoRedefine/>
    <w:uiPriority w:val="99"/>
    <w:semiHidden/>
    <w:unhideWhenUsed/>
    <w:rsid w:val="0040715D"/>
    <w:pPr>
      <w:ind w:left="1680" w:hanging="240"/>
    </w:pPr>
  </w:style>
  <w:style w:type="paragraph" w:styleId="Index8">
    <w:name w:val="index 8"/>
    <w:basedOn w:val="Normal"/>
    <w:next w:val="Normal"/>
    <w:autoRedefine/>
    <w:uiPriority w:val="99"/>
    <w:semiHidden/>
    <w:unhideWhenUsed/>
    <w:rsid w:val="0040715D"/>
    <w:pPr>
      <w:ind w:left="1920" w:hanging="240"/>
    </w:pPr>
  </w:style>
  <w:style w:type="paragraph" w:styleId="Index9">
    <w:name w:val="index 9"/>
    <w:basedOn w:val="Normal"/>
    <w:next w:val="Normal"/>
    <w:autoRedefine/>
    <w:uiPriority w:val="99"/>
    <w:semiHidden/>
    <w:unhideWhenUsed/>
    <w:rsid w:val="0040715D"/>
    <w:pPr>
      <w:ind w:left="2160" w:hanging="240"/>
    </w:pPr>
  </w:style>
  <w:style w:type="paragraph" w:styleId="IndexHeading">
    <w:name w:val="index heading"/>
    <w:basedOn w:val="Normal"/>
    <w:next w:val="Index1"/>
    <w:uiPriority w:val="99"/>
    <w:semiHidden/>
    <w:unhideWhenUsed/>
    <w:rsid w:val="004071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0715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715D"/>
    <w:rPr>
      <w:i/>
      <w:iCs/>
      <w:color w:val="4F81BD" w:themeColor="accent1"/>
    </w:rPr>
  </w:style>
  <w:style w:type="paragraph" w:styleId="List">
    <w:name w:val="List"/>
    <w:basedOn w:val="Normal"/>
    <w:uiPriority w:val="99"/>
    <w:semiHidden/>
    <w:unhideWhenUsed/>
    <w:rsid w:val="0040715D"/>
    <w:pPr>
      <w:ind w:left="360" w:hanging="360"/>
      <w:contextualSpacing/>
    </w:pPr>
  </w:style>
  <w:style w:type="paragraph" w:styleId="List2">
    <w:name w:val="List 2"/>
    <w:basedOn w:val="Normal"/>
    <w:uiPriority w:val="99"/>
    <w:semiHidden/>
    <w:unhideWhenUsed/>
    <w:rsid w:val="0040715D"/>
    <w:pPr>
      <w:ind w:left="720" w:hanging="360"/>
      <w:contextualSpacing/>
    </w:pPr>
  </w:style>
  <w:style w:type="paragraph" w:styleId="List3">
    <w:name w:val="List 3"/>
    <w:basedOn w:val="Normal"/>
    <w:uiPriority w:val="99"/>
    <w:semiHidden/>
    <w:unhideWhenUsed/>
    <w:rsid w:val="0040715D"/>
    <w:pPr>
      <w:ind w:left="1080" w:hanging="360"/>
      <w:contextualSpacing/>
    </w:pPr>
  </w:style>
  <w:style w:type="paragraph" w:styleId="List4">
    <w:name w:val="List 4"/>
    <w:basedOn w:val="Normal"/>
    <w:uiPriority w:val="99"/>
    <w:semiHidden/>
    <w:unhideWhenUsed/>
    <w:rsid w:val="0040715D"/>
    <w:pPr>
      <w:ind w:left="1440" w:hanging="360"/>
      <w:contextualSpacing/>
    </w:pPr>
  </w:style>
  <w:style w:type="paragraph" w:styleId="List5">
    <w:name w:val="List 5"/>
    <w:basedOn w:val="Normal"/>
    <w:uiPriority w:val="99"/>
    <w:semiHidden/>
    <w:unhideWhenUsed/>
    <w:rsid w:val="0040715D"/>
    <w:pPr>
      <w:ind w:left="1800" w:hanging="360"/>
      <w:contextualSpacing/>
    </w:pPr>
  </w:style>
  <w:style w:type="paragraph" w:styleId="ListBullet">
    <w:name w:val="List Bullet"/>
    <w:basedOn w:val="Normal"/>
    <w:uiPriority w:val="99"/>
    <w:semiHidden/>
    <w:unhideWhenUsed/>
    <w:rsid w:val="0040715D"/>
    <w:pPr>
      <w:numPr>
        <w:numId w:val="1"/>
      </w:numPr>
      <w:contextualSpacing/>
    </w:pPr>
  </w:style>
  <w:style w:type="paragraph" w:styleId="ListBullet2">
    <w:name w:val="List Bullet 2"/>
    <w:basedOn w:val="Normal"/>
    <w:uiPriority w:val="99"/>
    <w:semiHidden/>
    <w:unhideWhenUsed/>
    <w:rsid w:val="0040715D"/>
    <w:pPr>
      <w:numPr>
        <w:numId w:val="2"/>
      </w:numPr>
      <w:contextualSpacing/>
    </w:pPr>
  </w:style>
  <w:style w:type="paragraph" w:styleId="ListBullet3">
    <w:name w:val="List Bullet 3"/>
    <w:basedOn w:val="Normal"/>
    <w:uiPriority w:val="99"/>
    <w:semiHidden/>
    <w:unhideWhenUsed/>
    <w:rsid w:val="0040715D"/>
    <w:pPr>
      <w:numPr>
        <w:numId w:val="3"/>
      </w:numPr>
      <w:contextualSpacing/>
    </w:pPr>
  </w:style>
  <w:style w:type="paragraph" w:styleId="ListBullet4">
    <w:name w:val="List Bullet 4"/>
    <w:basedOn w:val="Normal"/>
    <w:uiPriority w:val="99"/>
    <w:semiHidden/>
    <w:unhideWhenUsed/>
    <w:rsid w:val="0040715D"/>
    <w:pPr>
      <w:numPr>
        <w:numId w:val="4"/>
      </w:numPr>
      <w:contextualSpacing/>
    </w:pPr>
  </w:style>
  <w:style w:type="paragraph" w:styleId="ListBullet5">
    <w:name w:val="List Bullet 5"/>
    <w:basedOn w:val="Normal"/>
    <w:uiPriority w:val="99"/>
    <w:semiHidden/>
    <w:unhideWhenUsed/>
    <w:rsid w:val="0040715D"/>
    <w:pPr>
      <w:numPr>
        <w:numId w:val="5"/>
      </w:numPr>
      <w:contextualSpacing/>
    </w:pPr>
  </w:style>
  <w:style w:type="paragraph" w:styleId="ListContinue">
    <w:name w:val="List Continue"/>
    <w:basedOn w:val="Normal"/>
    <w:uiPriority w:val="99"/>
    <w:semiHidden/>
    <w:unhideWhenUsed/>
    <w:rsid w:val="0040715D"/>
    <w:pPr>
      <w:spacing w:after="120"/>
      <w:ind w:left="360"/>
      <w:contextualSpacing/>
    </w:pPr>
  </w:style>
  <w:style w:type="paragraph" w:styleId="ListContinue2">
    <w:name w:val="List Continue 2"/>
    <w:basedOn w:val="Normal"/>
    <w:uiPriority w:val="99"/>
    <w:semiHidden/>
    <w:unhideWhenUsed/>
    <w:rsid w:val="0040715D"/>
    <w:pPr>
      <w:spacing w:after="120"/>
      <w:ind w:left="720"/>
      <w:contextualSpacing/>
    </w:pPr>
  </w:style>
  <w:style w:type="paragraph" w:styleId="ListContinue3">
    <w:name w:val="List Continue 3"/>
    <w:basedOn w:val="Normal"/>
    <w:uiPriority w:val="99"/>
    <w:semiHidden/>
    <w:unhideWhenUsed/>
    <w:rsid w:val="0040715D"/>
    <w:pPr>
      <w:spacing w:after="120"/>
      <w:ind w:left="1080"/>
      <w:contextualSpacing/>
    </w:pPr>
  </w:style>
  <w:style w:type="paragraph" w:styleId="ListContinue4">
    <w:name w:val="List Continue 4"/>
    <w:basedOn w:val="Normal"/>
    <w:uiPriority w:val="99"/>
    <w:semiHidden/>
    <w:unhideWhenUsed/>
    <w:rsid w:val="0040715D"/>
    <w:pPr>
      <w:spacing w:after="120"/>
      <w:ind w:left="1440"/>
      <w:contextualSpacing/>
    </w:pPr>
  </w:style>
  <w:style w:type="paragraph" w:styleId="ListContinue5">
    <w:name w:val="List Continue 5"/>
    <w:basedOn w:val="Normal"/>
    <w:uiPriority w:val="99"/>
    <w:semiHidden/>
    <w:unhideWhenUsed/>
    <w:rsid w:val="0040715D"/>
    <w:pPr>
      <w:spacing w:after="120"/>
      <w:ind w:left="1800"/>
      <w:contextualSpacing/>
    </w:pPr>
  </w:style>
  <w:style w:type="paragraph" w:styleId="ListNumber">
    <w:name w:val="List Number"/>
    <w:basedOn w:val="Normal"/>
    <w:uiPriority w:val="99"/>
    <w:semiHidden/>
    <w:unhideWhenUsed/>
    <w:rsid w:val="0040715D"/>
    <w:pPr>
      <w:numPr>
        <w:numId w:val="6"/>
      </w:numPr>
      <w:contextualSpacing/>
    </w:pPr>
  </w:style>
  <w:style w:type="paragraph" w:styleId="ListNumber2">
    <w:name w:val="List Number 2"/>
    <w:basedOn w:val="Normal"/>
    <w:uiPriority w:val="99"/>
    <w:semiHidden/>
    <w:unhideWhenUsed/>
    <w:rsid w:val="0040715D"/>
    <w:pPr>
      <w:numPr>
        <w:numId w:val="7"/>
      </w:numPr>
      <w:contextualSpacing/>
    </w:pPr>
  </w:style>
  <w:style w:type="paragraph" w:styleId="ListNumber3">
    <w:name w:val="List Number 3"/>
    <w:basedOn w:val="Normal"/>
    <w:uiPriority w:val="99"/>
    <w:semiHidden/>
    <w:unhideWhenUsed/>
    <w:rsid w:val="0040715D"/>
    <w:pPr>
      <w:numPr>
        <w:numId w:val="8"/>
      </w:numPr>
      <w:contextualSpacing/>
    </w:pPr>
  </w:style>
  <w:style w:type="paragraph" w:styleId="ListNumber4">
    <w:name w:val="List Number 4"/>
    <w:basedOn w:val="Normal"/>
    <w:uiPriority w:val="99"/>
    <w:semiHidden/>
    <w:unhideWhenUsed/>
    <w:rsid w:val="0040715D"/>
    <w:pPr>
      <w:numPr>
        <w:numId w:val="9"/>
      </w:numPr>
      <w:contextualSpacing/>
    </w:pPr>
  </w:style>
  <w:style w:type="paragraph" w:styleId="ListNumber5">
    <w:name w:val="List Number 5"/>
    <w:basedOn w:val="Normal"/>
    <w:uiPriority w:val="99"/>
    <w:semiHidden/>
    <w:unhideWhenUsed/>
    <w:rsid w:val="0040715D"/>
    <w:pPr>
      <w:numPr>
        <w:numId w:val="10"/>
      </w:numPr>
      <w:contextualSpacing/>
    </w:pPr>
  </w:style>
  <w:style w:type="paragraph" w:styleId="MacroText">
    <w:name w:val="macro"/>
    <w:link w:val="MacroTextChar"/>
    <w:uiPriority w:val="99"/>
    <w:semiHidden/>
    <w:unhideWhenUsed/>
    <w:rsid w:val="0040715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40715D"/>
    <w:rPr>
      <w:rFonts w:ascii="Consolas" w:hAnsi="Consolas" w:cs="Consolas"/>
      <w:sz w:val="20"/>
      <w:szCs w:val="20"/>
    </w:rPr>
  </w:style>
  <w:style w:type="paragraph" w:styleId="MessageHeader">
    <w:name w:val="Message Header"/>
    <w:basedOn w:val="Normal"/>
    <w:link w:val="MessageHeaderChar"/>
    <w:uiPriority w:val="99"/>
    <w:semiHidden/>
    <w:unhideWhenUsed/>
    <w:rsid w:val="0040715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0715D"/>
    <w:rPr>
      <w:rFonts w:asciiTheme="majorHAnsi" w:eastAsiaTheme="majorEastAsia" w:hAnsiTheme="majorHAnsi" w:cstheme="majorBidi"/>
      <w:shd w:val="pct20" w:color="auto" w:fill="auto"/>
    </w:rPr>
  </w:style>
  <w:style w:type="paragraph" w:styleId="NoSpacing">
    <w:name w:val="No Spacing"/>
    <w:uiPriority w:val="1"/>
    <w:qFormat/>
    <w:rsid w:val="0040715D"/>
  </w:style>
  <w:style w:type="paragraph" w:styleId="NormalWeb">
    <w:name w:val="Normal (Web)"/>
    <w:basedOn w:val="Normal"/>
    <w:uiPriority w:val="99"/>
    <w:semiHidden/>
    <w:unhideWhenUsed/>
    <w:rsid w:val="0040715D"/>
  </w:style>
  <w:style w:type="paragraph" w:styleId="NormalIndent">
    <w:name w:val="Normal Indent"/>
    <w:basedOn w:val="Normal"/>
    <w:uiPriority w:val="99"/>
    <w:semiHidden/>
    <w:unhideWhenUsed/>
    <w:rsid w:val="0040715D"/>
    <w:pPr>
      <w:ind w:left="720"/>
    </w:pPr>
  </w:style>
  <w:style w:type="paragraph" w:styleId="NoteHeading">
    <w:name w:val="Note Heading"/>
    <w:basedOn w:val="Normal"/>
    <w:next w:val="Normal"/>
    <w:link w:val="NoteHeadingChar"/>
    <w:uiPriority w:val="99"/>
    <w:semiHidden/>
    <w:unhideWhenUsed/>
    <w:rsid w:val="0040715D"/>
  </w:style>
  <w:style w:type="character" w:customStyle="1" w:styleId="NoteHeadingChar">
    <w:name w:val="Note Heading Char"/>
    <w:basedOn w:val="DefaultParagraphFont"/>
    <w:link w:val="NoteHeading"/>
    <w:uiPriority w:val="99"/>
    <w:semiHidden/>
    <w:rsid w:val="0040715D"/>
  </w:style>
  <w:style w:type="paragraph" w:styleId="PlainText">
    <w:name w:val="Plain Text"/>
    <w:basedOn w:val="Normal"/>
    <w:link w:val="PlainTextChar"/>
    <w:uiPriority w:val="99"/>
    <w:semiHidden/>
    <w:unhideWhenUsed/>
    <w:rsid w:val="0040715D"/>
    <w:rPr>
      <w:rFonts w:ascii="Consolas" w:hAnsi="Consolas" w:cs="Consolas"/>
      <w:sz w:val="21"/>
      <w:szCs w:val="21"/>
    </w:rPr>
  </w:style>
  <w:style w:type="character" w:customStyle="1" w:styleId="PlainTextChar">
    <w:name w:val="Plain Text Char"/>
    <w:basedOn w:val="DefaultParagraphFont"/>
    <w:link w:val="PlainText"/>
    <w:uiPriority w:val="99"/>
    <w:semiHidden/>
    <w:rsid w:val="0040715D"/>
    <w:rPr>
      <w:rFonts w:ascii="Consolas" w:hAnsi="Consolas" w:cs="Consolas"/>
      <w:sz w:val="21"/>
      <w:szCs w:val="21"/>
    </w:rPr>
  </w:style>
  <w:style w:type="paragraph" w:styleId="Quote">
    <w:name w:val="Quote"/>
    <w:basedOn w:val="Normal"/>
    <w:next w:val="Normal"/>
    <w:link w:val="QuoteChar"/>
    <w:uiPriority w:val="29"/>
    <w:qFormat/>
    <w:rsid w:val="004071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0715D"/>
    <w:rPr>
      <w:i/>
      <w:iCs/>
      <w:color w:val="404040" w:themeColor="text1" w:themeTint="BF"/>
    </w:rPr>
  </w:style>
  <w:style w:type="paragraph" w:styleId="Salutation">
    <w:name w:val="Salutation"/>
    <w:basedOn w:val="Normal"/>
    <w:next w:val="Normal"/>
    <w:link w:val="SalutationChar"/>
    <w:uiPriority w:val="99"/>
    <w:semiHidden/>
    <w:unhideWhenUsed/>
    <w:rsid w:val="0040715D"/>
  </w:style>
  <w:style w:type="character" w:customStyle="1" w:styleId="SalutationChar">
    <w:name w:val="Salutation Char"/>
    <w:basedOn w:val="DefaultParagraphFont"/>
    <w:link w:val="Salutation"/>
    <w:uiPriority w:val="99"/>
    <w:semiHidden/>
    <w:rsid w:val="0040715D"/>
  </w:style>
  <w:style w:type="paragraph" w:styleId="Signature">
    <w:name w:val="Signature"/>
    <w:basedOn w:val="Normal"/>
    <w:link w:val="SignatureChar"/>
    <w:uiPriority w:val="99"/>
    <w:semiHidden/>
    <w:unhideWhenUsed/>
    <w:rsid w:val="0040715D"/>
    <w:pPr>
      <w:ind w:left="4320"/>
    </w:pPr>
  </w:style>
  <w:style w:type="character" w:customStyle="1" w:styleId="SignatureChar">
    <w:name w:val="Signature Char"/>
    <w:basedOn w:val="DefaultParagraphFont"/>
    <w:link w:val="Signature"/>
    <w:uiPriority w:val="99"/>
    <w:semiHidden/>
    <w:rsid w:val="0040715D"/>
  </w:style>
  <w:style w:type="paragraph" w:styleId="TableofAuthorities">
    <w:name w:val="table of authorities"/>
    <w:basedOn w:val="Normal"/>
    <w:next w:val="Normal"/>
    <w:uiPriority w:val="99"/>
    <w:semiHidden/>
    <w:unhideWhenUsed/>
    <w:rsid w:val="0040715D"/>
    <w:pPr>
      <w:ind w:left="240" w:hanging="240"/>
    </w:pPr>
  </w:style>
  <w:style w:type="paragraph" w:styleId="TableofFigures">
    <w:name w:val="table of figures"/>
    <w:basedOn w:val="Normal"/>
    <w:next w:val="Normal"/>
    <w:uiPriority w:val="99"/>
    <w:semiHidden/>
    <w:unhideWhenUsed/>
    <w:rsid w:val="0040715D"/>
  </w:style>
  <w:style w:type="paragraph" w:styleId="TOAHeading">
    <w:name w:val="toa heading"/>
    <w:basedOn w:val="Normal"/>
    <w:next w:val="Normal"/>
    <w:uiPriority w:val="99"/>
    <w:semiHidden/>
    <w:unhideWhenUsed/>
    <w:rsid w:val="0040715D"/>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40715D"/>
    <w:pPr>
      <w:spacing w:after="100"/>
      <w:ind w:left="720"/>
    </w:pPr>
  </w:style>
  <w:style w:type="paragraph" w:styleId="TOC5">
    <w:name w:val="toc 5"/>
    <w:basedOn w:val="Normal"/>
    <w:next w:val="Normal"/>
    <w:autoRedefine/>
    <w:uiPriority w:val="39"/>
    <w:semiHidden/>
    <w:unhideWhenUsed/>
    <w:rsid w:val="0040715D"/>
    <w:pPr>
      <w:spacing w:after="100"/>
      <w:ind w:left="960"/>
    </w:pPr>
  </w:style>
  <w:style w:type="paragraph" w:styleId="TOC6">
    <w:name w:val="toc 6"/>
    <w:basedOn w:val="Normal"/>
    <w:next w:val="Normal"/>
    <w:autoRedefine/>
    <w:uiPriority w:val="39"/>
    <w:semiHidden/>
    <w:unhideWhenUsed/>
    <w:rsid w:val="0040715D"/>
    <w:pPr>
      <w:spacing w:after="100"/>
      <w:ind w:left="1200"/>
    </w:pPr>
  </w:style>
  <w:style w:type="paragraph" w:styleId="TOC7">
    <w:name w:val="toc 7"/>
    <w:basedOn w:val="Normal"/>
    <w:next w:val="Normal"/>
    <w:autoRedefine/>
    <w:uiPriority w:val="39"/>
    <w:semiHidden/>
    <w:unhideWhenUsed/>
    <w:rsid w:val="0040715D"/>
    <w:pPr>
      <w:spacing w:after="100"/>
      <w:ind w:left="1440"/>
    </w:pPr>
  </w:style>
  <w:style w:type="paragraph" w:styleId="TOC8">
    <w:name w:val="toc 8"/>
    <w:basedOn w:val="Normal"/>
    <w:next w:val="Normal"/>
    <w:autoRedefine/>
    <w:uiPriority w:val="39"/>
    <w:semiHidden/>
    <w:unhideWhenUsed/>
    <w:rsid w:val="0040715D"/>
    <w:pPr>
      <w:spacing w:after="100"/>
      <w:ind w:left="1680"/>
    </w:pPr>
  </w:style>
  <w:style w:type="paragraph" w:styleId="TOC9">
    <w:name w:val="toc 9"/>
    <w:basedOn w:val="Normal"/>
    <w:next w:val="Normal"/>
    <w:autoRedefine/>
    <w:uiPriority w:val="39"/>
    <w:semiHidden/>
    <w:unhideWhenUsed/>
    <w:rsid w:val="0040715D"/>
    <w:pPr>
      <w:spacing w:after="100"/>
      <w:ind w:left="1920"/>
    </w:pPr>
  </w:style>
  <w:style w:type="table" w:styleId="TableGrid">
    <w:name w:val="Table Grid"/>
    <w:basedOn w:val="TableNormal"/>
    <w:uiPriority w:val="39"/>
    <w:rsid w:val="002B0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86584"/>
    <w:rPr>
      <w:vertAlign w:val="superscript"/>
    </w:rPr>
  </w:style>
  <w:style w:type="paragraph" w:customStyle="1" w:styleId="yiv9772967608ydpbf7378d5yiv0022137526ydp8cc08682msonormal">
    <w:name w:val="yiv9772967608ydpbf7378d5yiv0022137526ydp8cc08682msonormal"/>
    <w:basedOn w:val="Normal"/>
    <w:rsid w:val="00586584"/>
    <w:pPr>
      <w:spacing w:before="100" w:beforeAutospacing="1" w:after="100" w:afterAutospacing="1"/>
      <w:jc w:val="left"/>
    </w:pPr>
    <w:rPr>
      <w:lang w:val="en-PH"/>
    </w:rPr>
  </w:style>
  <w:style w:type="character" w:customStyle="1" w:styleId="ListParagraphChar">
    <w:name w:val="List Paragraph Char"/>
    <w:aliases w:val="Bodytext - indent 1 Char,Colorful List Accent 1 Char,Resume Title Char,列出段落1 Char,FooterText Char,Bullet List Char,List Paragraph1 Char,Medium Grid 1 - Accent 21 Char,Medium Grid 1 Accent 2 Char,Medium Grid 1 - Accent 22 Char,L Char"/>
    <w:link w:val="ListParagraph"/>
    <w:uiPriority w:val="1"/>
    <w:qFormat/>
    <w:rsid w:val="00B46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1725">
      <w:bodyDiv w:val="1"/>
      <w:marLeft w:val="0"/>
      <w:marRight w:val="0"/>
      <w:marTop w:val="0"/>
      <w:marBottom w:val="0"/>
      <w:divBdr>
        <w:top w:val="none" w:sz="0" w:space="0" w:color="auto"/>
        <w:left w:val="none" w:sz="0" w:space="0" w:color="auto"/>
        <w:bottom w:val="none" w:sz="0" w:space="0" w:color="auto"/>
        <w:right w:val="none" w:sz="0" w:space="0" w:color="auto"/>
      </w:divBdr>
    </w:div>
    <w:div w:id="112329424">
      <w:bodyDiv w:val="1"/>
      <w:marLeft w:val="0"/>
      <w:marRight w:val="0"/>
      <w:marTop w:val="0"/>
      <w:marBottom w:val="0"/>
      <w:divBdr>
        <w:top w:val="none" w:sz="0" w:space="0" w:color="auto"/>
        <w:left w:val="none" w:sz="0" w:space="0" w:color="auto"/>
        <w:bottom w:val="none" w:sz="0" w:space="0" w:color="auto"/>
        <w:right w:val="none" w:sz="0" w:space="0" w:color="auto"/>
      </w:divBdr>
    </w:div>
    <w:div w:id="302540705">
      <w:bodyDiv w:val="1"/>
      <w:marLeft w:val="0"/>
      <w:marRight w:val="0"/>
      <w:marTop w:val="0"/>
      <w:marBottom w:val="0"/>
      <w:divBdr>
        <w:top w:val="none" w:sz="0" w:space="0" w:color="auto"/>
        <w:left w:val="none" w:sz="0" w:space="0" w:color="auto"/>
        <w:bottom w:val="none" w:sz="0" w:space="0" w:color="auto"/>
        <w:right w:val="none" w:sz="0" w:space="0" w:color="auto"/>
      </w:divBdr>
    </w:div>
    <w:div w:id="404108814">
      <w:bodyDiv w:val="1"/>
      <w:marLeft w:val="0"/>
      <w:marRight w:val="0"/>
      <w:marTop w:val="0"/>
      <w:marBottom w:val="0"/>
      <w:divBdr>
        <w:top w:val="none" w:sz="0" w:space="0" w:color="auto"/>
        <w:left w:val="none" w:sz="0" w:space="0" w:color="auto"/>
        <w:bottom w:val="none" w:sz="0" w:space="0" w:color="auto"/>
        <w:right w:val="none" w:sz="0" w:space="0" w:color="auto"/>
      </w:divBdr>
    </w:div>
    <w:div w:id="484204490">
      <w:bodyDiv w:val="1"/>
      <w:marLeft w:val="0"/>
      <w:marRight w:val="0"/>
      <w:marTop w:val="0"/>
      <w:marBottom w:val="0"/>
      <w:divBdr>
        <w:top w:val="none" w:sz="0" w:space="0" w:color="auto"/>
        <w:left w:val="none" w:sz="0" w:space="0" w:color="auto"/>
        <w:bottom w:val="none" w:sz="0" w:space="0" w:color="auto"/>
        <w:right w:val="none" w:sz="0" w:space="0" w:color="auto"/>
      </w:divBdr>
    </w:div>
    <w:div w:id="703946388">
      <w:bodyDiv w:val="1"/>
      <w:marLeft w:val="0"/>
      <w:marRight w:val="0"/>
      <w:marTop w:val="0"/>
      <w:marBottom w:val="0"/>
      <w:divBdr>
        <w:top w:val="none" w:sz="0" w:space="0" w:color="auto"/>
        <w:left w:val="none" w:sz="0" w:space="0" w:color="auto"/>
        <w:bottom w:val="none" w:sz="0" w:space="0" w:color="auto"/>
        <w:right w:val="none" w:sz="0" w:space="0" w:color="auto"/>
      </w:divBdr>
    </w:div>
    <w:div w:id="709914567">
      <w:bodyDiv w:val="1"/>
      <w:marLeft w:val="0"/>
      <w:marRight w:val="0"/>
      <w:marTop w:val="0"/>
      <w:marBottom w:val="0"/>
      <w:divBdr>
        <w:top w:val="none" w:sz="0" w:space="0" w:color="auto"/>
        <w:left w:val="none" w:sz="0" w:space="0" w:color="auto"/>
        <w:bottom w:val="none" w:sz="0" w:space="0" w:color="auto"/>
        <w:right w:val="none" w:sz="0" w:space="0" w:color="auto"/>
      </w:divBdr>
    </w:div>
    <w:div w:id="760489105">
      <w:bodyDiv w:val="1"/>
      <w:marLeft w:val="0"/>
      <w:marRight w:val="0"/>
      <w:marTop w:val="0"/>
      <w:marBottom w:val="0"/>
      <w:divBdr>
        <w:top w:val="none" w:sz="0" w:space="0" w:color="auto"/>
        <w:left w:val="none" w:sz="0" w:space="0" w:color="auto"/>
        <w:bottom w:val="none" w:sz="0" w:space="0" w:color="auto"/>
        <w:right w:val="none" w:sz="0" w:space="0" w:color="auto"/>
      </w:divBdr>
    </w:div>
    <w:div w:id="1111051993">
      <w:bodyDiv w:val="1"/>
      <w:marLeft w:val="0"/>
      <w:marRight w:val="0"/>
      <w:marTop w:val="0"/>
      <w:marBottom w:val="0"/>
      <w:divBdr>
        <w:top w:val="none" w:sz="0" w:space="0" w:color="auto"/>
        <w:left w:val="none" w:sz="0" w:space="0" w:color="auto"/>
        <w:bottom w:val="none" w:sz="0" w:space="0" w:color="auto"/>
        <w:right w:val="none" w:sz="0" w:space="0" w:color="auto"/>
      </w:divBdr>
    </w:div>
    <w:div w:id="1155533214">
      <w:bodyDiv w:val="1"/>
      <w:marLeft w:val="0"/>
      <w:marRight w:val="0"/>
      <w:marTop w:val="0"/>
      <w:marBottom w:val="0"/>
      <w:divBdr>
        <w:top w:val="none" w:sz="0" w:space="0" w:color="auto"/>
        <w:left w:val="none" w:sz="0" w:space="0" w:color="auto"/>
        <w:bottom w:val="none" w:sz="0" w:space="0" w:color="auto"/>
        <w:right w:val="none" w:sz="0" w:space="0" w:color="auto"/>
      </w:divBdr>
    </w:div>
    <w:div w:id="1177380987">
      <w:bodyDiv w:val="1"/>
      <w:marLeft w:val="0"/>
      <w:marRight w:val="0"/>
      <w:marTop w:val="0"/>
      <w:marBottom w:val="0"/>
      <w:divBdr>
        <w:top w:val="none" w:sz="0" w:space="0" w:color="auto"/>
        <w:left w:val="none" w:sz="0" w:space="0" w:color="auto"/>
        <w:bottom w:val="none" w:sz="0" w:space="0" w:color="auto"/>
        <w:right w:val="none" w:sz="0" w:space="0" w:color="auto"/>
      </w:divBdr>
    </w:div>
    <w:div w:id="1219822895">
      <w:bodyDiv w:val="1"/>
      <w:marLeft w:val="0"/>
      <w:marRight w:val="0"/>
      <w:marTop w:val="0"/>
      <w:marBottom w:val="0"/>
      <w:divBdr>
        <w:top w:val="none" w:sz="0" w:space="0" w:color="auto"/>
        <w:left w:val="none" w:sz="0" w:space="0" w:color="auto"/>
        <w:bottom w:val="none" w:sz="0" w:space="0" w:color="auto"/>
        <w:right w:val="none" w:sz="0" w:space="0" w:color="auto"/>
      </w:divBdr>
    </w:div>
    <w:div w:id="1232229803">
      <w:bodyDiv w:val="1"/>
      <w:marLeft w:val="0"/>
      <w:marRight w:val="0"/>
      <w:marTop w:val="0"/>
      <w:marBottom w:val="0"/>
      <w:divBdr>
        <w:top w:val="none" w:sz="0" w:space="0" w:color="auto"/>
        <w:left w:val="none" w:sz="0" w:space="0" w:color="auto"/>
        <w:bottom w:val="none" w:sz="0" w:space="0" w:color="auto"/>
        <w:right w:val="none" w:sz="0" w:space="0" w:color="auto"/>
      </w:divBdr>
    </w:div>
    <w:div w:id="1244953767">
      <w:bodyDiv w:val="1"/>
      <w:marLeft w:val="0"/>
      <w:marRight w:val="0"/>
      <w:marTop w:val="0"/>
      <w:marBottom w:val="0"/>
      <w:divBdr>
        <w:top w:val="none" w:sz="0" w:space="0" w:color="auto"/>
        <w:left w:val="none" w:sz="0" w:space="0" w:color="auto"/>
        <w:bottom w:val="none" w:sz="0" w:space="0" w:color="auto"/>
        <w:right w:val="none" w:sz="0" w:space="0" w:color="auto"/>
      </w:divBdr>
    </w:div>
    <w:div w:id="1300258302">
      <w:bodyDiv w:val="1"/>
      <w:marLeft w:val="0"/>
      <w:marRight w:val="0"/>
      <w:marTop w:val="0"/>
      <w:marBottom w:val="0"/>
      <w:divBdr>
        <w:top w:val="none" w:sz="0" w:space="0" w:color="auto"/>
        <w:left w:val="none" w:sz="0" w:space="0" w:color="auto"/>
        <w:bottom w:val="none" w:sz="0" w:space="0" w:color="auto"/>
        <w:right w:val="none" w:sz="0" w:space="0" w:color="auto"/>
      </w:divBdr>
    </w:div>
    <w:div w:id="1367176354">
      <w:bodyDiv w:val="1"/>
      <w:marLeft w:val="0"/>
      <w:marRight w:val="0"/>
      <w:marTop w:val="0"/>
      <w:marBottom w:val="0"/>
      <w:divBdr>
        <w:top w:val="none" w:sz="0" w:space="0" w:color="auto"/>
        <w:left w:val="none" w:sz="0" w:space="0" w:color="auto"/>
        <w:bottom w:val="none" w:sz="0" w:space="0" w:color="auto"/>
        <w:right w:val="none" w:sz="0" w:space="0" w:color="auto"/>
      </w:divBdr>
    </w:div>
    <w:div w:id="1378358484">
      <w:bodyDiv w:val="1"/>
      <w:marLeft w:val="0"/>
      <w:marRight w:val="0"/>
      <w:marTop w:val="0"/>
      <w:marBottom w:val="0"/>
      <w:divBdr>
        <w:top w:val="none" w:sz="0" w:space="0" w:color="auto"/>
        <w:left w:val="none" w:sz="0" w:space="0" w:color="auto"/>
        <w:bottom w:val="none" w:sz="0" w:space="0" w:color="auto"/>
        <w:right w:val="none" w:sz="0" w:space="0" w:color="auto"/>
      </w:divBdr>
    </w:div>
    <w:div w:id="1451782787">
      <w:bodyDiv w:val="1"/>
      <w:marLeft w:val="0"/>
      <w:marRight w:val="0"/>
      <w:marTop w:val="0"/>
      <w:marBottom w:val="0"/>
      <w:divBdr>
        <w:top w:val="none" w:sz="0" w:space="0" w:color="auto"/>
        <w:left w:val="none" w:sz="0" w:space="0" w:color="auto"/>
        <w:bottom w:val="none" w:sz="0" w:space="0" w:color="auto"/>
        <w:right w:val="none" w:sz="0" w:space="0" w:color="auto"/>
      </w:divBdr>
    </w:div>
    <w:div w:id="1664504404">
      <w:bodyDiv w:val="1"/>
      <w:marLeft w:val="0"/>
      <w:marRight w:val="0"/>
      <w:marTop w:val="0"/>
      <w:marBottom w:val="0"/>
      <w:divBdr>
        <w:top w:val="none" w:sz="0" w:space="0" w:color="auto"/>
        <w:left w:val="none" w:sz="0" w:space="0" w:color="auto"/>
        <w:bottom w:val="none" w:sz="0" w:space="0" w:color="auto"/>
        <w:right w:val="none" w:sz="0" w:space="0" w:color="auto"/>
      </w:divBdr>
    </w:div>
    <w:div w:id="1671979055">
      <w:bodyDiv w:val="1"/>
      <w:marLeft w:val="0"/>
      <w:marRight w:val="0"/>
      <w:marTop w:val="0"/>
      <w:marBottom w:val="0"/>
      <w:divBdr>
        <w:top w:val="none" w:sz="0" w:space="0" w:color="auto"/>
        <w:left w:val="none" w:sz="0" w:space="0" w:color="auto"/>
        <w:bottom w:val="none" w:sz="0" w:space="0" w:color="auto"/>
        <w:right w:val="none" w:sz="0" w:space="0" w:color="auto"/>
      </w:divBdr>
    </w:div>
    <w:div w:id="1746993795">
      <w:bodyDiv w:val="1"/>
      <w:marLeft w:val="0"/>
      <w:marRight w:val="0"/>
      <w:marTop w:val="0"/>
      <w:marBottom w:val="0"/>
      <w:divBdr>
        <w:top w:val="none" w:sz="0" w:space="0" w:color="auto"/>
        <w:left w:val="none" w:sz="0" w:space="0" w:color="auto"/>
        <w:bottom w:val="none" w:sz="0" w:space="0" w:color="auto"/>
        <w:right w:val="none" w:sz="0" w:space="0" w:color="auto"/>
      </w:divBdr>
    </w:div>
    <w:div w:id="1767340533">
      <w:bodyDiv w:val="1"/>
      <w:marLeft w:val="0"/>
      <w:marRight w:val="0"/>
      <w:marTop w:val="0"/>
      <w:marBottom w:val="0"/>
      <w:divBdr>
        <w:top w:val="none" w:sz="0" w:space="0" w:color="auto"/>
        <w:left w:val="none" w:sz="0" w:space="0" w:color="auto"/>
        <w:bottom w:val="none" w:sz="0" w:space="0" w:color="auto"/>
        <w:right w:val="none" w:sz="0" w:space="0" w:color="auto"/>
      </w:divBdr>
    </w:div>
    <w:div w:id="1800606407">
      <w:bodyDiv w:val="1"/>
      <w:marLeft w:val="0"/>
      <w:marRight w:val="0"/>
      <w:marTop w:val="0"/>
      <w:marBottom w:val="0"/>
      <w:divBdr>
        <w:top w:val="none" w:sz="0" w:space="0" w:color="auto"/>
        <w:left w:val="none" w:sz="0" w:space="0" w:color="auto"/>
        <w:bottom w:val="none" w:sz="0" w:space="0" w:color="auto"/>
        <w:right w:val="none" w:sz="0" w:space="0" w:color="auto"/>
      </w:divBdr>
    </w:div>
    <w:div w:id="1810896255">
      <w:bodyDiv w:val="1"/>
      <w:marLeft w:val="0"/>
      <w:marRight w:val="0"/>
      <w:marTop w:val="0"/>
      <w:marBottom w:val="0"/>
      <w:divBdr>
        <w:top w:val="none" w:sz="0" w:space="0" w:color="auto"/>
        <w:left w:val="none" w:sz="0" w:space="0" w:color="auto"/>
        <w:bottom w:val="none" w:sz="0" w:space="0" w:color="auto"/>
        <w:right w:val="none" w:sz="0" w:space="0" w:color="auto"/>
      </w:divBdr>
    </w:div>
    <w:div w:id="1842619957">
      <w:bodyDiv w:val="1"/>
      <w:marLeft w:val="0"/>
      <w:marRight w:val="0"/>
      <w:marTop w:val="0"/>
      <w:marBottom w:val="0"/>
      <w:divBdr>
        <w:top w:val="none" w:sz="0" w:space="0" w:color="auto"/>
        <w:left w:val="none" w:sz="0" w:space="0" w:color="auto"/>
        <w:bottom w:val="none" w:sz="0" w:space="0" w:color="auto"/>
        <w:right w:val="none" w:sz="0" w:space="0" w:color="auto"/>
      </w:divBdr>
    </w:div>
    <w:div w:id="1859270507">
      <w:bodyDiv w:val="1"/>
      <w:marLeft w:val="0"/>
      <w:marRight w:val="0"/>
      <w:marTop w:val="0"/>
      <w:marBottom w:val="0"/>
      <w:divBdr>
        <w:top w:val="none" w:sz="0" w:space="0" w:color="auto"/>
        <w:left w:val="none" w:sz="0" w:space="0" w:color="auto"/>
        <w:bottom w:val="none" w:sz="0" w:space="0" w:color="auto"/>
        <w:right w:val="none" w:sz="0" w:space="0" w:color="auto"/>
      </w:divBdr>
    </w:div>
    <w:div w:id="1940521743">
      <w:bodyDiv w:val="1"/>
      <w:marLeft w:val="0"/>
      <w:marRight w:val="0"/>
      <w:marTop w:val="0"/>
      <w:marBottom w:val="0"/>
      <w:divBdr>
        <w:top w:val="none" w:sz="0" w:space="0" w:color="auto"/>
        <w:left w:val="none" w:sz="0" w:space="0" w:color="auto"/>
        <w:bottom w:val="none" w:sz="0" w:space="0" w:color="auto"/>
        <w:right w:val="none" w:sz="0" w:space="0" w:color="auto"/>
      </w:divBdr>
    </w:div>
    <w:div w:id="1942296626">
      <w:bodyDiv w:val="1"/>
      <w:marLeft w:val="0"/>
      <w:marRight w:val="0"/>
      <w:marTop w:val="0"/>
      <w:marBottom w:val="0"/>
      <w:divBdr>
        <w:top w:val="none" w:sz="0" w:space="0" w:color="auto"/>
        <w:left w:val="none" w:sz="0" w:space="0" w:color="auto"/>
        <w:bottom w:val="none" w:sz="0" w:space="0" w:color="auto"/>
        <w:right w:val="none" w:sz="0" w:space="0" w:color="auto"/>
      </w:divBdr>
    </w:div>
    <w:div w:id="2036105050">
      <w:bodyDiv w:val="1"/>
      <w:marLeft w:val="0"/>
      <w:marRight w:val="0"/>
      <w:marTop w:val="0"/>
      <w:marBottom w:val="0"/>
      <w:divBdr>
        <w:top w:val="none" w:sz="0" w:space="0" w:color="auto"/>
        <w:left w:val="none" w:sz="0" w:space="0" w:color="auto"/>
        <w:bottom w:val="none" w:sz="0" w:space="0" w:color="auto"/>
        <w:right w:val="none" w:sz="0" w:space="0" w:color="auto"/>
      </w:divBdr>
    </w:div>
    <w:div w:id="2120448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header" Target="header9.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517B2C-2505-4B1E-AAF6-037742A0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29</Pages>
  <Words>7246</Words>
  <Characters>39204</Characters>
  <Application>Microsoft Office Word</Application>
  <DocSecurity>0</DocSecurity>
  <Lines>1264</Lines>
  <Paragraphs>446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win10</cp:lastModifiedBy>
  <cp:revision>11</cp:revision>
  <cp:lastPrinted>2024-12-26T07:14:00Z</cp:lastPrinted>
  <dcterms:created xsi:type="dcterms:W3CDTF">2024-12-23T01:43:00Z</dcterms:created>
  <dcterms:modified xsi:type="dcterms:W3CDTF">2024-12-26T07:14:00Z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51236bd27cb1eab2c580044761033f7b9366d8ccf8f6de7f25e421dd8af41371</vt:lpwstr>
  </property>
</Properties>
</file>